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3E" w:rsidRPr="00B2724F" w:rsidRDefault="009915AE" w:rsidP="006D53BA">
      <w:pPr>
        <w:tabs>
          <w:tab w:val="left" w:pos="909"/>
        </w:tabs>
        <w:autoSpaceDE w:val="0"/>
        <w:autoSpaceDN w:val="0"/>
        <w:snapToGrid w:val="0"/>
        <w:outlineLvl w:val="1"/>
        <w:rPr>
          <w:rFonts w:ascii="HGPｺﾞｼｯｸM" w:eastAsia="HGPｺﾞｼｯｸM" w:hAnsi="ＭＳ ゴシック" w:cs="ＭＳ ゴシック" w:hint="eastAsia"/>
          <w:b/>
          <w:sz w:val="24"/>
          <w:szCs w:val="24"/>
          <w:bdr w:val="single" w:sz="4" w:space="0" w:color="auto"/>
        </w:rPr>
      </w:pP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18403E" w:rsidRPr="0018403E" w:rsidRDefault="0018403E" w:rsidP="006D53BA">
      <w:pPr>
        <w:tabs>
          <w:tab w:val="left" w:pos="909"/>
        </w:tabs>
        <w:autoSpaceDE w:val="0"/>
        <w:autoSpaceDN w:val="0"/>
        <w:snapToGrid w:val="0"/>
        <w:outlineLvl w:val="1"/>
        <w:rPr>
          <w:rFonts w:ascii="HGPｺﾞｼｯｸM" w:eastAsia="HGPｺﾞｼｯｸM" w:hAnsi="ＭＳ ゴシック" w:cs="ＭＳ ゴシック"/>
          <w:b/>
          <w:sz w:val="32"/>
          <w:szCs w:val="32"/>
        </w:rPr>
      </w:pPr>
      <w:r w:rsidRPr="0018403E">
        <w:rPr>
          <w:rFonts w:ascii="HGPｺﾞｼｯｸM" w:eastAsia="HGPｺﾞｼｯｸM" w:hAnsi="ＭＳ ゴシック" w:cs="ＭＳ ゴシック" w:hint="eastAsia"/>
          <w:b/>
          <w:sz w:val="32"/>
          <w:szCs w:val="32"/>
        </w:rPr>
        <w:t>第五次総合計画（後期計画）について</w:t>
      </w:r>
    </w:p>
    <w:p w:rsidR="009915AE" w:rsidRPr="0018403E" w:rsidRDefault="009915AE" w:rsidP="006D53BA">
      <w:pPr>
        <w:tabs>
          <w:tab w:val="left" w:pos="909"/>
        </w:tabs>
        <w:autoSpaceDE w:val="0"/>
        <w:autoSpaceDN w:val="0"/>
        <w:snapToGrid w:val="0"/>
        <w:outlineLvl w:val="1"/>
        <w:rPr>
          <w:rFonts w:ascii="HGPｺﾞｼｯｸM" w:eastAsia="HGPｺﾞｼｯｸM" w:hAnsi="ＭＳ ゴシック" w:cs="ＭＳ ゴシック"/>
          <w:b/>
          <w:sz w:val="32"/>
          <w:szCs w:val="32"/>
        </w:rPr>
      </w:pPr>
    </w:p>
    <w:p w:rsidR="006D53BA" w:rsidRPr="009915AE" w:rsidRDefault="009915AE" w:rsidP="006D53BA">
      <w:pPr>
        <w:tabs>
          <w:tab w:val="left" w:pos="909"/>
        </w:tabs>
        <w:autoSpaceDE w:val="0"/>
        <w:autoSpaceDN w:val="0"/>
        <w:snapToGrid w:val="0"/>
        <w:outlineLvl w:val="1"/>
        <w:rPr>
          <w:rFonts w:ascii="HGPｺﾞｼｯｸM" w:eastAsia="HGPｺﾞｼｯｸM" w:hAnsi="ＭＳ ゴシック" w:cs="ＭＳ ゴシック"/>
          <w:b/>
          <w:sz w:val="24"/>
          <w:szCs w:val="24"/>
        </w:rPr>
      </w:pP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＜</w:t>
      </w:r>
      <w:r w:rsidR="006D53BA" w:rsidRPr="009915AE"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第五次総合計画の期間</w:t>
      </w: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＞</w:t>
      </w:r>
    </w:p>
    <w:tbl>
      <w:tblPr>
        <w:tblStyle w:val="a3"/>
        <w:tblpPr w:leftFromText="142" w:rightFromText="142" w:vertAnchor="text" w:horzAnchor="margin" w:tblpX="-436" w:tblpY="165"/>
        <w:tblW w:w="9918" w:type="dxa"/>
        <w:tblLook w:val="04A0" w:firstRow="1" w:lastRow="0" w:firstColumn="1" w:lastColumn="0" w:noHBand="0" w:noVBand="1"/>
      </w:tblPr>
      <w:tblGrid>
        <w:gridCol w:w="1667"/>
        <w:gridCol w:w="760"/>
        <w:gridCol w:w="783"/>
        <w:gridCol w:w="784"/>
        <w:gridCol w:w="784"/>
        <w:gridCol w:w="784"/>
        <w:gridCol w:w="784"/>
        <w:gridCol w:w="784"/>
        <w:gridCol w:w="784"/>
        <w:gridCol w:w="1049"/>
        <w:gridCol w:w="955"/>
      </w:tblGrid>
      <w:tr w:rsidR="006D53BA" w:rsidRPr="009915AE" w:rsidTr="006D53BA">
        <w:trPr>
          <w:trHeight w:val="558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和暦（年）</w:t>
            </w:r>
          </w:p>
        </w:tc>
        <w:tc>
          <w:tcPr>
            <w:tcW w:w="4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H28</w:t>
            </w:r>
          </w:p>
        </w:tc>
        <w:tc>
          <w:tcPr>
            <w:tcW w:w="7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H29</w:t>
            </w:r>
          </w:p>
        </w:tc>
        <w:tc>
          <w:tcPr>
            <w:tcW w:w="7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H30</w:t>
            </w:r>
          </w:p>
        </w:tc>
        <w:tc>
          <w:tcPr>
            <w:tcW w:w="7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R1</w:t>
            </w:r>
          </w:p>
        </w:tc>
        <w:tc>
          <w:tcPr>
            <w:tcW w:w="78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R2</w:t>
            </w:r>
          </w:p>
        </w:tc>
        <w:tc>
          <w:tcPr>
            <w:tcW w:w="78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R3</w:t>
            </w:r>
          </w:p>
        </w:tc>
        <w:tc>
          <w:tcPr>
            <w:tcW w:w="7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R4</w:t>
            </w:r>
          </w:p>
        </w:tc>
        <w:tc>
          <w:tcPr>
            <w:tcW w:w="7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R5</w:t>
            </w:r>
          </w:p>
        </w:tc>
        <w:tc>
          <w:tcPr>
            <w:tcW w:w="11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R6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R7</w:t>
            </w:r>
          </w:p>
        </w:tc>
      </w:tr>
      <w:tr w:rsidR="006D53BA" w:rsidRPr="009915AE" w:rsidTr="006D53BA"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西暦(年)</w:t>
            </w:r>
          </w:p>
        </w:tc>
        <w:tc>
          <w:tcPr>
            <w:tcW w:w="4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2016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2017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2018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2019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2020</w:t>
            </w:r>
          </w:p>
        </w:tc>
        <w:tc>
          <w:tcPr>
            <w:tcW w:w="78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2021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2022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2023</w:t>
            </w:r>
          </w:p>
        </w:tc>
        <w:tc>
          <w:tcPr>
            <w:tcW w:w="11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2024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18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18"/>
                <w:szCs w:val="24"/>
              </w:rPr>
              <w:t>2025</w:t>
            </w:r>
          </w:p>
        </w:tc>
      </w:tr>
      <w:tr w:rsidR="006D53BA" w:rsidRPr="009915AE" w:rsidTr="006D53BA">
        <w:trPr>
          <w:trHeight w:val="964"/>
        </w:trPr>
        <w:tc>
          <w:tcPr>
            <w:tcW w:w="1838" w:type="dxa"/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spacing w:line="0" w:lineRule="atLeast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基本構想</w:t>
            </w:r>
          </w:p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spacing w:line="0" w:lineRule="atLeast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(期間10年)</w:t>
            </w:r>
          </w:p>
        </w:tc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E4E084" wp14:editId="6185F1FB">
                      <wp:simplePos x="0" y="0"/>
                      <wp:positionH relativeFrom="column">
                        <wp:posOffset>-543560</wp:posOffset>
                      </wp:positionH>
                      <wp:positionV relativeFrom="paragraph">
                        <wp:posOffset>-24765</wp:posOffset>
                      </wp:positionV>
                      <wp:extent cx="4859655" cy="436880"/>
                      <wp:effectExtent l="0" t="0" r="0" b="1270"/>
                      <wp:wrapNone/>
                      <wp:docPr id="75" name="矢印: 右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9655" cy="436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5BF6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75" o:spid="_x0000_s1026" type="#_x0000_t13" style="position:absolute;left:0;text-align:left;margin-left:-42.8pt;margin-top:-1.95pt;width:382.6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CrtgIAALIFAAAOAAAAZHJzL2Uyb0RvYy54bWysVF1u2zAMfh+wOwh6X+1kSZoadYqgRYcB&#10;3VqsHfqsyHJsQBI1SYmT3WHYEQbsBAN2pmLXGCX/9GfFHoa9yCJFfiQ/kzw+2SlJtsK6GnRORwcp&#10;JUJzKGq9zunHm/NXc0qcZ7pgErTI6V44erJ4+eK4MZkYQwWyEJYgiHZZY3JaeW+yJHG8Eoq5AzBC&#10;42MJVjGPol0nhWUNoiuZjNN0ljRgC2OBC+dQe9Y+0kXEL0vB/WVZOuGJzCnm5uNp47kKZ7I4Ztna&#10;MlPVvEuD/UMWitUagw5QZ8wzsrH1H1Cq5hYclP6Ag0qgLGsuYg1YzSh9Us11xYyItSA5zgw0uf8H&#10;y99vryypi5weTinRTOE/+vXt+92XHxm5+/qToBYpaozL0PLaXNlOcngN9e5Kq8IXKyG7SOt+oFXs&#10;POGonMynR7MpwnN8m7yezeeR9+Te21jn3whQJFxyaut15ZfWQhM5ZdsL5zEuOvSGIaQDWRfntZRR&#10;CA0jTqUlW4a/erUeRVe5Ue+gaHWzaZr2gWN/BfOI+ghJ6oCnISC3QYMmCRS0Rceb30sR7KT+IErk&#10;D8scx4gDchuUcS60b5NxFStEqw6pPJ9LBAzIJcYfsDuAx0X22G2WnX1wFbHxB+f0b4m1zoNHjAza&#10;D86q1mCfA5BYVRe5te9JaqkJLK2g2GN3WWjHzhl+XuMPvmDOXzGLc4YTibvDX+JRSmhyCt2Nkgrs&#10;5+f0wR7bH18paXBuc+o+bZgVlMi3GgfjaDSZhEGPwmR6OEbBPnxZPXzRG3UK2C8j3FKGx2uw97K/&#10;lhbULa6YZYiKT0xzjJ1T7m0vnPp2n+CS4mK5jGY43Ib5C31teAAPrIbWvdndMmu6Lvc4H++hn3GW&#10;PWnz1jZ4alhuPJR1nIF7Xju+cTHEJu6WWNg8D+Vodb9qF78BAAD//wMAUEsDBBQABgAIAAAAIQCw&#10;UQfu4QAAAAkBAAAPAAAAZHJzL2Rvd25yZXYueG1sTI9NT8MwDIbvSPyHyEjctnR8dGtpOgEDTbDT&#10;Bkg7po1pC41Tmmwr/HrMadxey49eP87mg23FHnvfOFIwGUcgkEpnGqoUvL48jmYgfNBkdOsIFXyj&#10;h3l+epLp1LgDrXG/CZXgEvKpVlCH0KVS+rJGq/3YdUi8e3e91YHHvpKm1wcut628iKJYWt0QX6h1&#10;h/c1lp+bnVWQLL9+nifbN/n0sEiw+1itt8XiTqnzs+H2BkTAIRxh+NNndcjZqXA7Ml60Ckaz65hR&#10;DpcJCAbiaTIFUXC4SkDmmfz/Qf4LAAD//wMAUEsBAi0AFAAGAAgAAAAhALaDOJL+AAAA4QEAABMA&#10;AAAAAAAAAAAAAAAAAAAAAFtDb250ZW50X1R5cGVzXS54bWxQSwECLQAUAAYACAAAACEAOP0h/9YA&#10;AACUAQAACwAAAAAAAAAAAAAAAAAvAQAAX3JlbHMvLnJlbHNQSwECLQAUAAYACAAAACEAc93wq7YC&#10;AACyBQAADgAAAAAAAAAAAAAAAAAuAgAAZHJzL2Uyb0RvYy54bWxQSwECLQAUAAYACAAAACEAsFEH&#10;7uEAAAAJAQAADwAAAAAAAAAAAAAAAAAQBQAAZHJzL2Rvd25yZXYueG1sUEsFBgAAAAAEAAQA8wAA&#10;AB4GAAAAAA==&#10;" adj="20629" fillcolor="#a5a5a5 [2092]" stroked="f" strokeweight="1pt"/>
                  </w:pict>
                </mc:Fallback>
              </mc:AlternateContent>
            </w: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11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</w:tr>
      <w:tr w:rsidR="006D53BA" w:rsidRPr="009915AE" w:rsidTr="006D53BA">
        <w:trPr>
          <w:trHeight w:val="964"/>
        </w:trPr>
        <w:tc>
          <w:tcPr>
            <w:tcW w:w="1838" w:type="dxa"/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基本計画</w:t>
            </w:r>
          </w:p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sz w:val="21"/>
                <w:szCs w:val="24"/>
              </w:rPr>
              <w:t>(期間５年)</w:t>
            </w:r>
          </w:p>
        </w:tc>
        <w:tc>
          <w:tcPr>
            <w:tcW w:w="469" w:type="dxa"/>
            <w:tcBorders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A115B4" wp14:editId="40CA8D5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-37465</wp:posOffset>
                      </wp:positionV>
                      <wp:extent cx="2425065" cy="436880"/>
                      <wp:effectExtent l="0" t="0" r="0" b="1270"/>
                      <wp:wrapNone/>
                      <wp:docPr id="76" name="矢印: 右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065" cy="436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53BA" w:rsidRPr="008C5BC1" w:rsidRDefault="006D53BA" w:rsidP="006D53BA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8C5BC1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前期基本計画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115B4" id="矢印: 右 76" o:spid="_x0000_s1026" type="#_x0000_t13" style="position:absolute;left:0;text-align:left;margin-left:-4pt;margin-top:-2.95pt;width:190.9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ACHsgIAAK0FAAAOAAAAZHJzL2Uyb0RvYy54bWysVF1u2zAMfh+wOwh6X+1kbVYEdYqgRYcB&#10;XVusHfqsyHJsQBY1Somd3WHYEQrsBAN2pmLXGCX/dO2KPQx7kSmK/Eh+Jnl03NaabRW6CkzGJ3sp&#10;Z8pIyCuzzvjHm7NXh5w5L0wuNBiV8Z1y/Hjx8sVRY+dqCiXoXCEjEOPmjc146b2dJ4mTpaqF2wOr&#10;DD0WgLXwdMV1kqNoCL3WyTRNZ0kDmFsEqZwj7Wn3yBcRvyiU9JdF4ZRnOuOUm48nxnMVzmRxJOZr&#10;FLasZJ+G+IcsalEZCjpCnQov2AarP6DqSiI4KPyehDqBoqikijVQNZP0STXXpbAq1kLkODvS5P4f&#10;rLzYXiGr8oy/mXFmRE3/6Ofdt/sv3+fs/usPRlqiqLFuTpbX9gr7myMx1NsWWIcvVcLaSOtupFW1&#10;nklSTvenB+nsgDNJb/uvZ4eHkffkwdui828V1CwIGcdqXfolIjSRU7E9d57iksNgGEI60FV+Vmkd&#10;L6Fh1IlGthX0q1frSXTVm/o95J1udpCmQ+DYX8E8oj5C0ibgGQjIXdCgSQIFXdFR8jutgp02H1RB&#10;/IUyY8QRuQsqpFTGd8m4UuSqU4dUns8lAgbkguKP2D3A4yIH7C7L3j64qtj4o3P6t8Q659EjRgbj&#10;R+e6MoDPAWiqqo/c2Q8kddQElny7askkiCvId9RoCN0EOivPKvrX58L5K4E0cjSctEb8JR2Fhibj&#10;0EuclYCfn9MHe5oEeuWsoRHOuPu0Eag40+8MzUiY90HAQVgNgtnUJ0CtMqEFZWUUyQG9HsQCob6l&#10;7bIMUehJGEmxMi49DpcT360S2k9SLZfRjObaCn9urq0M4IHQ0LU37a1A2ze4p9G4gGG8xfxJh3e2&#10;wdPAcuOhqGL7P/DYU007IfZvv7/C0vn9Hq0etuziFwAAAP//AwBQSwMEFAAGAAgAAAAhAKM9ZFXf&#10;AAAACAEAAA8AAABkcnMvZG93bnJldi54bWxMj0FPwzAMhe9I/IfISFzQltKJspWmE0LihBCi47Bj&#10;1nhpoXGqJltLfz3mBCfbek/P3yu2k+vEGYfQelJwu0xAINXetGQVfOyeF2sQIWoyuvOECr4xwLa8&#10;vCh0bvxI73iuohUcQiHXCpoY+1zKUDfodFj6Hom1ox+cjnwOVppBjxzuOpkmSSadbok/NLrHpwbr&#10;r+rkFFhv9dzuq528md/k6/z5MmbpoNT11fT4ACLiFP/M8IvP6FAy08GfyATRKVisuUrkebcBwfrq&#10;fsXLQUGWbkCWhfxfoPwBAAD//wMAUEsBAi0AFAAGAAgAAAAhALaDOJL+AAAA4QEAABMAAAAAAAAA&#10;AAAAAAAAAAAAAFtDb250ZW50X1R5cGVzXS54bWxQSwECLQAUAAYACAAAACEAOP0h/9YAAACUAQAA&#10;CwAAAAAAAAAAAAAAAAAvAQAAX3JlbHMvLnJlbHNQSwECLQAUAAYACAAAACEAuWAAh7ICAACtBQAA&#10;DgAAAAAAAAAAAAAAAAAuAgAAZHJzL2Uyb0RvYy54bWxQSwECLQAUAAYACAAAACEAoz1kVd8AAAAI&#10;AQAADwAAAAAAAAAAAAAAAAAMBQAAZHJzL2Rvd25yZXYueG1sUEsFBgAAAAAEAAQA8wAAABgGAAAA&#10;AA==&#10;" adj="19654" fillcolor="#a5a5a5 [2092]" stroked="f" strokeweight="1pt">
                      <v:textbox inset="0,0,0,0">
                        <w:txbxContent>
                          <w:p w:rsidR="006D53BA" w:rsidRPr="008C5BC1" w:rsidRDefault="006D53BA" w:rsidP="006D53B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8C5BC1">
                              <w:rPr>
                                <w:rFonts w:hint="eastAsia"/>
                                <w:b/>
                                <w:sz w:val="16"/>
                              </w:rPr>
                              <w:t>前期基本計画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  <w:r w:rsidRPr="009915AE">
              <w:rPr>
                <w:rFonts w:ascii="HGPｺﾞｼｯｸM" w:eastAsia="HGPｺﾞｼｯｸM" w:hAnsi="ＭＳ ゴシック" w:cs="ＭＳ ゴシック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CC1C8" wp14:editId="59C2EF9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-46355</wp:posOffset>
                      </wp:positionV>
                      <wp:extent cx="2425065" cy="436880"/>
                      <wp:effectExtent l="0" t="0" r="0" b="1270"/>
                      <wp:wrapNone/>
                      <wp:docPr id="77" name="矢印: 右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5065" cy="4368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D53BA" w:rsidRPr="008C5BC1" w:rsidRDefault="006D53BA" w:rsidP="006D53BA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後期</w:t>
                                  </w:r>
                                  <w:r w:rsidRPr="008C5BC1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基本計画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CC1C8" id="矢印: 右 77" o:spid="_x0000_s1027" type="#_x0000_t13" style="position:absolute;left:0;text-align:left;margin-left:-4.55pt;margin-top:-3.65pt;width:190.95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8uqwIAAJAFAAAOAAAAZHJzL2Uyb0RvYy54bWysVF1u2zAMfh+wOwh6X+1k/QmCOkXQosOA&#10;oi3WDn1WZDk2IIsapcTO7jDsCAN2ggE7U7FrjJJ/snXFHoblQaFE8iP5meTpWVtrtlXoKjAZnxyk&#10;nCkjIa/MOuPv7y9fzThzXphcaDAq4zvl+Nni5YvTxs7VFErQuUJGIMbNG5vx0ns7TxInS1ULdwBW&#10;GVIWgLXwdMV1kqNoCL3WyTRNj5MGMLcIUjlHrxedki8iflEo6W+KwinPdMYpNx9PjOcqnMniVMzX&#10;KGxZyT4N8Q9Z1KIyFHSEuhBesA1Wf0DVlURwUPgDCXUCRVFJFWugaibpk2ruSmFVrIXIcXakyf0/&#10;WHm9vUVW5Rk/OeHMiJq+0Y8vXx8/fZuzx8/fGb0SRY11c7K8s7fY3xyJod62wDr8UyWsjbTuRlpV&#10;65mkx+nh9Cg9PuJMku7w9fFsFnlP9t4WnX+joGZByDhW69IvEaGJnIrtlfMUlxwGwxDSga7yy0rr&#10;eAkNo841sq2gT+3bScibPH6z0ibYGghenTq8JKG8rqAo+Z1WwU6bd6ogbkIJMZHYlfsgQkpl/KRT&#10;lSJXXeyjlH5D9CGtmEsEDMgFxR+xe4DBsgMZsLsse/vgqmJTj87p3xLrnEePGBmMH53rygA+B6Cp&#10;qj5yZz+Q1FETWPLtqo19Ey3DywryHfUSQjdkzsrLij7nlXD+ViBNFc0fbQp/Q0ehock49BJnJeDH&#10;596DPTU7aTlraEoz7j5sBCrO9FtDYxBGehBwEFaDYDb1OVA3TGgHWRlFckCvB7FAqB9ogSxDFFIJ&#10;IylWxqXH4XLuu21BK0iq5TKa0eha4a/MnZUBPPAaGvO+fRBo+x721P3XMEywmD9p4s42eBpYbjwU&#10;VezwPY894zT2sXX6FRX2yq/3aLVfpIufAAAA//8DAFBLAwQUAAYACAAAACEAbGy2tN0AAAAIAQAA&#10;DwAAAGRycy9kb3ducmV2LnhtbEyPS0/DMBCE70j8B2uRuLXOg7YhxKkACbghERBnN97EEX5Esduk&#10;/77LCU6r0Yxmv6n2izXshFMYvBOQrhNg6FqvBtcL+Pp8WRXAQpROSeMdCjhjgH19fVXJUvnZfeCp&#10;iT2jEhdKKUDHOJach1ajlWHtR3TkdX6yMpKceq4mOVO5NTxLki23cnD0QcsRnzW2P83RCsjiXZ7o&#10;wn6/N10RzVP3tnmdcyFub5bHB2ARl/gXhl98QoeamA7+6FRgRsDqPqUk3V0OjPx8l9GUg4BtugFe&#10;V/z/gPoCAAD//wMAUEsBAi0AFAAGAAgAAAAhALaDOJL+AAAA4QEAABMAAAAAAAAAAAAAAAAAAAAA&#10;AFtDb250ZW50X1R5cGVzXS54bWxQSwECLQAUAAYACAAAACEAOP0h/9YAAACUAQAACwAAAAAAAAAA&#10;AAAAAAAvAQAAX3JlbHMvLnJlbHNQSwECLQAUAAYACAAAACEA2I7/LqsCAACQBQAADgAAAAAAAAAA&#10;AAAAAAAuAgAAZHJzL2Uyb0RvYy54bWxQSwECLQAUAAYACAAAACEAbGy2tN0AAAAIAQAADwAAAAAA&#10;AAAAAAAAAAAFBQAAZHJzL2Rvd25yZXYueG1sUEsFBgAAAAAEAAQA8wAAAA8GAAAAAA==&#10;" adj="19654" fillcolor="black [3213]" stroked="f" strokeweight="1pt">
                      <v:textbox inset="0,0,0,0">
                        <w:txbxContent>
                          <w:p w:rsidR="006D53BA" w:rsidRPr="008C5BC1" w:rsidRDefault="006D53BA" w:rsidP="006D53B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後期</w:t>
                            </w:r>
                            <w:r w:rsidRPr="008C5BC1">
                              <w:rPr>
                                <w:rFonts w:hint="eastAsia"/>
                                <w:b/>
                                <w:sz w:val="16"/>
                              </w:rPr>
                              <w:t>基本計画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7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110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6D53BA" w:rsidRPr="009915AE" w:rsidRDefault="006D53BA" w:rsidP="006D53BA">
            <w:pPr>
              <w:tabs>
                <w:tab w:val="left" w:pos="909"/>
              </w:tabs>
              <w:autoSpaceDE w:val="0"/>
              <w:autoSpaceDN w:val="0"/>
              <w:snapToGrid w:val="0"/>
              <w:jc w:val="center"/>
              <w:outlineLvl w:val="1"/>
              <w:rPr>
                <w:rFonts w:ascii="HGPｺﾞｼｯｸM" w:eastAsia="HGPｺﾞｼｯｸM" w:hAnsi="ＭＳ ゴシック" w:cs="ＭＳ ゴシック"/>
                <w:sz w:val="21"/>
                <w:szCs w:val="24"/>
              </w:rPr>
            </w:pPr>
          </w:p>
        </w:tc>
      </w:tr>
    </w:tbl>
    <w:p w:rsidR="009915AE" w:rsidRPr="009915AE" w:rsidRDefault="009915AE" w:rsidP="00CA19A6">
      <w:pPr>
        <w:tabs>
          <w:tab w:val="left" w:pos="909"/>
        </w:tabs>
        <w:autoSpaceDE w:val="0"/>
        <w:autoSpaceDN w:val="0"/>
        <w:snapToGrid w:val="0"/>
        <w:outlineLvl w:val="1"/>
        <w:rPr>
          <w:rFonts w:ascii="HGPｺﾞｼｯｸM" w:eastAsia="HGPｺﾞｼｯｸM" w:hAnsi="ＭＳ ゴシック" w:cs="ＭＳ ゴシック" w:hint="eastAsia"/>
          <w:b/>
          <w:sz w:val="24"/>
          <w:szCs w:val="24"/>
        </w:rPr>
      </w:pPr>
    </w:p>
    <w:p w:rsidR="00CA19A6" w:rsidRPr="009915AE" w:rsidRDefault="009915AE" w:rsidP="00CA19A6">
      <w:pPr>
        <w:tabs>
          <w:tab w:val="left" w:pos="909"/>
        </w:tabs>
        <w:autoSpaceDE w:val="0"/>
        <w:autoSpaceDN w:val="0"/>
        <w:snapToGrid w:val="0"/>
        <w:outlineLvl w:val="1"/>
        <w:rPr>
          <w:rFonts w:ascii="HGPｺﾞｼｯｸM" w:eastAsia="HGPｺﾞｼｯｸM" w:hAnsi="ＭＳ ゴシック" w:cs="ＭＳ ゴシック"/>
          <w:b/>
          <w:sz w:val="24"/>
          <w:szCs w:val="24"/>
        </w:rPr>
      </w:pP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＜</w:t>
      </w:r>
      <w:r w:rsidR="00CA19A6" w:rsidRPr="009915AE"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後期基本計画の基本的な考え方</w:t>
      </w: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＞</w:t>
      </w:r>
    </w:p>
    <w:p w:rsidR="00951955" w:rsidRDefault="00CA19A6">
      <w:pPr>
        <w:rPr>
          <w:rFonts w:ascii="HGPｺﾞｼｯｸM" w:eastAsia="HGPｺﾞｼｯｸM" w:hAnsi="ＭＳ ゴシック"/>
          <w:sz w:val="24"/>
          <w:szCs w:val="24"/>
        </w:rPr>
      </w:pPr>
      <w:r w:rsidRPr="00026B7B">
        <w:rPr>
          <w:rFonts w:ascii="HGPｺﾞｼｯｸM" w:eastAsia="HGPｺﾞｼｯｸM" w:hAnsi="ＭＳ ゴシック" w:hint="eastAsia"/>
          <w:sz w:val="24"/>
          <w:szCs w:val="24"/>
        </w:rPr>
        <w:t>・基本構想の変更はしない。</w:t>
      </w:r>
    </w:p>
    <w:p w:rsidR="00E61331" w:rsidRDefault="00E61331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　将来都市像の実現に向け，重点目標を設置している。この目標はそのまま継続する。</w:t>
      </w:r>
    </w:p>
    <w:p w:rsidR="00820EF7" w:rsidRDefault="00820EF7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（将来都市像）</w:t>
      </w:r>
    </w:p>
    <w:p w:rsidR="00820EF7" w:rsidRDefault="00820EF7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　未来へつづく先進住環境都市・柏</w:t>
      </w:r>
    </w:p>
    <w:p w:rsidR="00820EF7" w:rsidRDefault="00820EF7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　～笑顔と元気が輪となり広がる交流拠点～</w:t>
      </w:r>
    </w:p>
    <w:p w:rsidR="00820EF7" w:rsidRPr="00820EF7" w:rsidRDefault="00820EF7">
      <w:pPr>
        <w:rPr>
          <w:rFonts w:ascii="HGPｺﾞｼｯｸM" w:eastAsia="HGPｺﾞｼｯｸM" w:hAnsi="ＭＳ ゴシック" w:hint="eastAsia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（重点目標）</w:t>
      </w:r>
    </w:p>
    <w:p w:rsidR="00E61331" w:rsidRDefault="00E61331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①充実した教育が実感でき，子どもを安心して産み育てられるまち</w:t>
      </w:r>
    </w:p>
    <w:p w:rsidR="00E61331" w:rsidRDefault="00E61331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②健康寿命を延ばし，いつまでもいきいきと暮らせるまち</w:t>
      </w:r>
    </w:p>
    <w:p w:rsidR="00E61331" w:rsidRPr="00885FB1" w:rsidRDefault="00E61331">
      <w:pPr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③</w:t>
      </w:r>
      <w:r w:rsidRPr="00885FB1">
        <w:rPr>
          <w:rFonts w:ascii="HGPｺﾞｼｯｸM" w:eastAsia="HGPｺﾞｼｯｸM" w:hAnsi="ＭＳ ゴシック" w:hint="eastAsia"/>
          <w:sz w:val="24"/>
          <w:szCs w:val="24"/>
        </w:rPr>
        <w:t>地域の魅力や特性を活かし，人が集う活力あふれるまち</w:t>
      </w:r>
    </w:p>
    <w:p w:rsidR="00B2724F" w:rsidRDefault="00B2724F">
      <w:pPr>
        <w:rPr>
          <w:rFonts w:ascii="HGPｺﾞｼｯｸM" w:eastAsia="HGPｺﾞｼｯｸM" w:hAnsi="ＭＳ ゴシック" w:cs="ＭＳ ゴシック"/>
          <w:b/>
          <w:sz w:val="24"/>
          <w:szCs w:val="24"/>
        </w:rPr>
      </w:pPr>
    </w:p>
    <w:p w:rsidR="00CA19A6" w:rsidRPr="009915AE" w:rsidRDefault="009915AE">
      <w:pPr>
        <w:rPr>
          <w:rFonts w:ascii="HGPｺﾞｼｯｸM" w:eastAsia="HGPｺﾞｼｯｸM" w:hAnsi="ＭＳ ゴシック" w:cs="ＭＳ ゴシック"/>
          <w:b/>
          <w:sz w:val="24"/>
          <w:szCs w:val="24"/>
        </w:rPr>
      </w:pP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＜</w:t>
      </w:r>
      <w:r w:rsidR="00CA19A6" w:rsidRPr="009915AE"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後期基本計画の変更点</w:t>
      </w: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＞</w:t>
      </w:r>
    </w:p>
    <w:p w:rsidR="00CA19A6" w:rsidRPr="00026B7B" w:rsidRDefault="00CA19A6">
      <w:pPr>
        <w:rPr>
          <w:rFonts w:ascii="HGPｺﾞｼｯｸM" w:eastAsia="HGPｺﾞｼｯｸM" w:hAnsi="ＭＳ ゴシック" w:cs="ＭＳ ゴシック"/>
          <w:sz w:val="24"/>
          <w:szCs w:val="24"/>
        </w:rPr>
      </w:pPr>
      <w:r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>・計画には，「施策・取組」までを位置付け</w:t>
      </w:r>
      <w:r w:rsidR="00DC4822"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>，「事業内容」までは記載しな</w:t>
      </w:r>
      <w:r w:rsidR="009915AE"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>い。</w:t>
      </w:r>
    </w:p>
    <w:p w:rsidR="00DC4822" w:rsidRPr="00026B7B" w:rsidRDefault="00795AA6">
      <w:pPr>
        <w:rPr>
          <w:rFonts w:ascii="HGPｺﾞｼｯｸM" w:eastAsia="HGPｺﾞｼｯｸM" w:hAnsi="ＭＳ ゴシック" w:cs="ＭＳ ゴシック"/>
          <w:sz w:val="24"/>
          <w:szCs w:val="24"/>
        </w:rPr>
      </w:pPr>
      <w:r>
        <w:rPr>
          <w:rFonts w:ascii="HGPｺﾞｼｯｸM" w:eastAsia="HGPｺﾞｼｯｸM" w:hAnsi="ＭＳ ゴシック" w:cs="ＭＳ ゴシック" w:hint="eastAsia"/>
          <w:sz w:val="24"/>
          <w:szCs w:val="24"/>
        </w:rPr>
        <w:t>・重点取組事項</w:t>
      </w:r>
      <w:r w:rsidR="00DC4822"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>（仮称）を導入</w:t>
      </w:r>
    </w:p>
    <w:p w:rsidR="009915AE" w:rsidRPr="00026B7B" w:rsidRDefault="00DC4822">
      <w:pPr>
        <w:rPr>
          <w:rFonts w:ascii="HGPｺﾞｼｯｸM" w:eastAsia="HGPｺﾞｼｯｸM" w:hAnsi="ＭＳ ゴシック" w:cs="ＭＳ ゴシック"/>
          <w:sz w:val="24"/>
          <w:szCs w:val="24"/>
        </w:rPr>
      </w:pPr>
      <w:r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 xml:space="preserve">　※　重点目標に大きく寄与する事業，即効性のある都市の成長に大きく寄与するも</w:t>
      </w:r>
      <w:r w:rsidR="009915AE"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>のを選定していく予定。</w:t>
      </w:r>
    </w:p>
    <w:p w:rsidR="00DC4822" w:rsidRPr="009915AE" w:rsidRDefault="00DC4822">
      <w:pPr>
        <w:rPr>
          <w:rFonts w:ascii="HGPｺﾞｼｯｸM" w:eastAsia="HGPｺﾞｼｯｸM" w:hAnsi="ＭＳ ゴシック" w:cs="ＭＳ ゴシック"/>
        </w:rPr>
      </w:pPr>
    </w:p>
    <w:p w:rsidR="00DC4822" w:rsidRDefault="009915AE" w:rsidP="00DC4822">
      <w:pPr>
        <w:rPr>
          <w:rFonts w:ascii="HGPｺﾞｼｯｸM" w:eastAsia="HGPｺﾞｼｯｸM" w:hAnsi="ＭＳ ゴシック" w:cs="ＭＳ ゴシック"/>
          <w:b/>
          <w:sz w:val="24"/>
          <w:szCs w:val="24"/>
        </w:rPr>
      </w:pP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＜</w:t>
      </w:r>
      <w:r w:rsidR="00DC4822" w:rsidRPr="009915AE"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策定スケジュール</w:t>
      </w:r>
      <w:r>
        <w:rPr>
          <w:rFonts w:ascii="HGPｺﾞｼｯｸM" w:eastAsia="HGPｺﾞｼｯｸM" w:hAnsi="ＭＳ ゴシック" w:cs="ＭＳ ゴシック" w:hint="eastAsia"/>
          <w:b/>
          <w:sz w:val="24"/>
          <w:szCs w:val="24"/>
        </w:rPr>
        <w:t>＞</w:t>
      </w:r>
    </w:p>
    <w:p w:rsidR="009915AE" w:rsidRPr="00026B7B" w:rsidRDefault="009915AE" w:rsidP="00DC4822">
      <w:pPr>
        <w:rPr>
          <w:rFonts w:ascii="HGPｺﾞｼｯｸM" w:eastAsia="HGPｺﾞｼｯｸM" w:hAnsi="ＭＳ ゴシック" w:cs="ＭＳ ゴシック"/>
          <w:sz w:val="24"/>
          <w:szCs w:val="24"/>
        </w:rPr>
      </w:pPr>
      <w:r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lastRenderedPageBreak/>
        <w:t>・今年度中に方向性を固め，令和２年７月</w:t>
      </w:r>
      <w:r w:rsidR="00885FB1">
        <w:rPr>
          <w:rFonts w:ascii="HGPｺﾞｼｯｸM" w:eastAsia="HGPｺﾞｼｯｸM" w:hAnsi="ＭＳ ゴシック" w:cs="ＭＳ ゴシック" w:hint="eastAsia"/>
          <w:sz w:val="24"/>
          <w:szCs w:val="24"/>
        </w:rPr>
        <w:t>を目途</w:t>
      </w:r>
      <w:r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>に</w:t>
      </w:r>
      <w:r w:rsidR="00E61331">
        <w:rPr>
          <w:rFonts w:ascii="HGPｺﾞｼｯｸM" w:eastAsia="HGPｺﾞｼｯｸM" w:hAnsi="ＭＳ ゴシック" w:cs="ＭＳ ゴシック" w:hint="eastAsia"/>
          <w:sz w:val="24"/>
          <w:szCs w:val="24"/>
        </w:rPr>
        <w:t>計画案の</w:t>
      </w:r>
      <w:r w:rsidRPr="00026B7B">
        <w:rPr>
          <w:rFonts w:ascii="HGPｺﾞｼｯｸM" w:eastAsia="HGPｺﾞｼｯｸM" w:hAnsi="ＭＳ ゴシック" w:cs="ＭＳ ゴシック" w:hint="eastAsia"/>
          <w:sz w:val="24"/>
          <w:szCs w:val="24"/>
        </w:rPr>
        <w:t>調整</w:t>
      </w:r>
      <w:r w:rsidR="00E61331">
        <w:rPr>
          <w:rFonts w:ascii="HGPｺﾞｼｯｸM" w:eastAsia="HGPｺﾞｼｯｸM" w:hAnsi="ＭＳ ゴシック" w:cs="ＭＳ ゴシック" w:hint="eastAsia"/>
          <w:sz w:val="24"/>
          <w:szCs w:val="24"/>
        </w:rPr>
        <w:t>を</w:t>
      </w:r>
      <w:r w:rsidR="00885FB1">
        <w:rPr>
          <w:rFonts w:ascii="HGPｺﾞｼｯｸM" w:eastAsia="HGPｺﾞｼｯｸM" w:hAnsi="ＭＳ ゴシック" w:cs="ＭＳ ゴシック" w:hint="eastAsia"/>
          <w:sz w:val="24"/>
          <w:szCs w:val="24"/>
        </w:rPr>
        <w:t>する予定。</w:t>
      </w:r>
    </w:p>
    <w:p w:rsidR="00CA19A6" w:rsidRPr="00B2724F" w:rsidRDefault="00CA19A6">
      <w:pPr>
        <w:rPr>
          <w:rFonts w:ascii="HGPｺﾞｼｯｸM" w:eastAsia="HGPｺﾞｼｯｸM" w:hAnsi="ＭＳ ゴシック" w:hint="eastAsia"/>
        </w:rPr>
      </w:pPr>
      <w:bookmarkStart w:id="0" w:name="_GoBack"/>
      <w:bookmarkEnd w:id="0"/>
    </w:p>
    <w:p w:rsidR="00CA19A6" w:rsidRPr="006D53BA" w:rsidRDefault="00CA19A6">
      <w:pPr>
        <w:rPr>
          <w:rFonts w:ascii="ＭＳ ゴシック" w:eastAsia="ＭＳ ゴシック" w:hAnsi="ＭＳ ゴシック"/>
        </w:rPr>
      </w:pPr>
      <w:r w:rsidRPr="0067571E">
        <w:rPr>
          <w:noProof/>
        </w:rPr>
        <w:lastRenderedPageBreak/>
        <w:drawing>
          <wp:inline distT="0" distB="0" distL="0" distR="0" wp14:anchorId="5DB2C03F" wp14:editId="2D8609D4">
            <wp:extent cx="8783220" cy="5833110"/>
            <wp:effectExtent l="0" t="0" r="0" b="0"/>
            <wp:docPr id="9" name="図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11824" cy="585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9A6" w:rsidRPr="006D53BA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98" w:rsidRDefault="009A5F98" w:rsidP="00CA19A6">
      <w:r>
        <w:separator/>
      </w:r>
    </w:p>
  </w:endnote>
  <w:endnote w:type="continuationSeparator" w:id="0">
    <w:p w:rsidR="009A5F98" w:rsidRDefault="009A5F98" w:rsidP="00CA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98" w:rsidRDefault="009A5F98" w:rsidP="00CA19A6">
      <w:r>
        <w:separator/>
      </w:r>
    </w:p>
  </w:footnote>
  <w:footnote w:type="continuationSeparator" w:id="0">
    <w:p w:rsidR="009A5F98" w:rsidRDefault="009A5F98" w:rsidP="00CA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BA"/>
    <w:rsid w:val="00026B7B"/>
    <w:rsid w:val="0018403E"/>
    <w:rsid w:val="001C27CA"/>
    <w:rsid w:val="006D53BA"/>
    <w:rsid w:val="00795AA6"/>
    <w:rsid w:val="00820EF7"/>
    <w:rsid w:val="00885FB1"/>
    <w:rsid w:val="00951955"/>
    <w:rsid w:val="009915AE"/>
    <w:rsid w:val="009A5F98"/>
    <w:rsid w:val="00A25182"/>
    <w:rsid w:val="00B2724F"/>
    <w:rsid w:val="00C27B26"/>
    <w:rsid w:val="00CA19A6"/>
    <w:rsid w:val="00CB4CB8"/>
    <w:rsid w:val="00DC4822"/>
    <w:rsid w:val="00E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9C4D94"/>
  <w15:chartTrackingRefBased/>
  <w15:docId w15:val="{4F54D58E-B169-4DF7-A67C-F38D4E9A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BA"/>
    <w:rPr>
      <w:rFonts w:ascii="Meiryo UI" w:eastAsia="Meiryo UI" w:hAnsi="Meiryo U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3BA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9A6"/>
    <w:rPr>
      <w:rFonts w:ascii="Meiryo UI" w:eastAsia="Meiryo UI" w:hAnsi="Meiryo UI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9A6"/>
    <w:rPr>
      <w:rFonts w:ascii="Meiryo UI" w:eastAsia="Meiryo UI" w:hAnsi="Meiryo U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文化課１４</dc:creator>
  <cp:keywords/>
  <dc:description/>
  <cp:lastModifiedBy>文化課１４</cp:lastModifiedBy>
  <cp:revision>9</cp:revision>
  <dcterms:created xsi:type="dcterms:W3CDTF">2020-01-09T01:31:00Z</dcterms:created>
  <dcterms:modified xsi:type="dcterms:W3CDTF">2020-01-21T02:02:00Z</dcterms:modified>
</cp:coreProperties>
</file>