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0EA0" w:rsidRDefault="00480EA0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>柏市第二最終処分場での放射線量測定結果について</w:t>
      </w:r>
    </w:p>
    <w:p w:rsidR="00480EA0" w:rsidRDefault="00480EA0">
      <w:pPr>
        <w:snapToGrid w:val="0"/>
        <w:jc w:val="center"/>
        <w:rPr>
          <w:sz w:val="21"/>
        </w:rPr>
      </w:pP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柏市第二最終処分場で，大気中の放射線量を測定しましたのでお知らせします。</w:t>
      </w:r>
    </w:p>
    <w:p w:rsidR="00480EA0" w:rsidRDefault="00480EA0">
      <w:pPr>
        <w:snapToGrid w:val="0"/>
        <w:ind w:firstLineChars="100" w:firstLine="272"/>
        <w:rPr>
          <w:sz w:val="21"/>
        </w:rPr>
      </w:pP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480EA0" w:rsidRDefault="00480EA0">
      <w:pPr>
        <w:snapToGrid w:val="0"/>
        <w:rPr>
          <w:sz w:val="21"/>
        </w:rPr>
      </w:pPr>
      <w:r>
        <w:rPr>
          <w:rFonts w:hint="eastAsia"/>
          <w:sz w:val="21"/>
        </w:rPr>
        <w:t xml:space="preserve">            クリアパルス㈱　A2700</w:t>
      </w:r>
    </w:p>
    <w:p w:rsidR="00480EA0" w:rsidRDefault="00480EA0">
      <w:pPr>
        <w:snapToGrid w:val="0"/>
        <w:rPr>
          <w:sz w:val="21"/>
        </w:rPr>
      </w:pPr>
    </w:p>
    <w:p w:rsidR="00480EA0" w:rsidRDefault="00480EA0">
      <w:pPr>
        <w:snapToGrid w:val="0"/>
        <w:rPr>
          <w:sz w:val="21"/>
        </w:rPr>
      </w:pPr>
    </w:p>
    <w:p w:rsidR="00480EA0" w:rsidRDefault="00480EA0">
      <w:pPr>
        <w:rPr>
          <w:sz w:val="21"/>
        </w:rPr>
      </w:pPr>
      <w:r>
        <w:rPr>
          <w:rFonts w:hint="eastAsia"/>
          <w:sz w:val="21"/>
        </w:rPr>
        <w:t>【柏市第二最終処分場】</w:t>
      </w:r>
    </w:p>
    <w:p w:rsidR="00480EA0" w:rsidRDefault="00480EA0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480EA0" w:rsidRDefault="00480EA0">
      <w:pPr>
        <w:jc w:val="center"/>
        <w:rPr>
          <w:sz w:val="21"/>
        </w:rPr>
      </w:pPr>
      <w:r>
        <w:object w:dxaOrig="6914" w:dyaOrig="5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345.4pt;height:335.7pt;mso-position-horizontal-relative:page;mso-position-vertical-relative:page" o:ole="">
            <v:imagedata r:id="rId7" o:title=""/>
          </v:shape>
          <o:OLEObject Type="Embed" ProgID="MSPhotoEd.3" ShapeID="図の枠 1" DrawAspect="Content" ObjectID="_1786780253" r:id="rId8"/>
        </w:object>
      </w:r>
      <w:r>
        <w:rPr>
          <w:sz w:val="20"/>
        </w:rPr>
        <w:t xml:space="preserve"> </w:t>
      </w:r>
    </w:p>
    <w:p w:rsidR="00480EA0" w:rsidRDefault="00480EA0">
      <w:pPr>
        <w:ind w:firstLineChars="600" w:firstLine="1634"/>
        <w:jc w:val="left"/>
        <w:rPr>
          <w:sz w:val="21"/>
        </w:rPr>
      </w:pPr>
    </w:p>
    <w:p w:rsidR="00480EA0" w:rsidRDefault="00480EA0">
      <w:pPr>
        <w:ind w:firstLineChars="600" w:firstLine="1634"/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1232"/>
        <w:gridCol w:w="938"/>
        <w:gridCol w:w="938"/>
        <w:gridCol w:w="938"/>
        <w:gridCol w:w="939"/>
      </w:tblGrid>
      <w:tr w:rsidR="00480EA0">
        <w:trPr>
          <w:trHeight w:val="398"/>
          <w:jc w:val="center"/>
        </w:trPr>
        <w:tc>
          <w:tcPr>
            <w:tcW w:w="1485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1232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39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</w:tr>
      <w:tr w:rsidR="00C47FAA">
        <w:trPr>
          <w:trHeight w:val="373"/>
          <w:jc w:val="center"/>
        </w:trPr>
        <w:tc>
          <w:tcPr>
            <w:tcW w:w="1485" w:type="dxa"/>
            <w:vMerge w:val="restart"/>
          </w:tcPr>
          <w:p w:rsidR="00C47FAA" w:rsidRDefault="004F3D7E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9月2日</w:t>
            </w:r>
          </w:p>
          <w:p w:rsidR="004F3D7E" w:rsidRDefault="004F3D7E" w:rsidP="00C47FAA">
            <w:pPr>
              <w:jc w:val="center"/>
              <w:rPr>
                <w:rFonts w:hint="eastAsia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（月曜日）</w:t>
            </w: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38" w:type="dxa"/>
          </w:tcPr>
          <w:p w:rsidR="00C47FAA" w:rsidRDefault="004F3D7E" w:rsidP="00C47FAA">
            <w:pPr>
              <w:jc w:val="center"/>
            </w:pPr>
            <w:r>
              <w:rPr>
                <w:rFonts w:hint="eastAsia"/>
              </w:rPr>
              <w:t>0.049</w:t>
            </w:r>
          </w:p>
        </w:tc>
        <w:tc>
          <w:tcPr>
            <w:tcW w:w="938" w:type="dxa"/>
          </w:tcPr>
          <w:p w:rsidR="00C47FAA" w:rsidRDefault="004F3D7E" w:rsidP="00C47FAA">
            <w:pPr>
              <w:jc w:val="center"/>
            </w:pPr>
            <w:r>
              <w:rPr>
                <w:rFonts w:hint="eastAsia"/>
              </w:rPr>
              <w:t>0.052</w:t>
            </w:r>
          </w:p>
        </w:tc>
        <w:tc>
          <w:tcPr>
            <w:tcW w:w="938" w:type="dxa"/>
          </w:tcPr>
          <w:p w:rsidR="00C47FAA" w:rsidRDefault="004F3D7E" w:rsidP="00C47FAA">
            <w:pPr>
              <w:jc w:val="center"/>
            </w:pPr>
            <w:r>
              <w:rPr>
                <w:rFonts w:hint="eastAsia"/>
              </w:rPr>
              <w:t>0.064</w:t>
            </w:r>
          </w:p>
        </w:tc>
        <w:tc>
          <w:tcPr>
            <w:tcW w:w="939" w:type="dxa"/>
          </w:tcPr>
          <w:p w:rsidR="00C47FAA" w:rsidRDefault="004F3D7E" w:rsidP="00C47FAA">
            <w:pPr>
              <w:jc w:val="center"/>
            </w:pPr>
            <w:r>
              <w:rPr>
                <w:rFonts w:hint="eastAsia"/>
              </w:rPr>
              <w:t>0.073</w:t>
            </w:r>
          </w:p>
        </w:tc>
      </w:tr>
      <w:tr w:rsidR="00C47FAA">
        <w:trPr>
          <w:trHeight w:val="147"/>
          <w:jc w:val="center"/>
        </w:trPr>
        <w:tc>
          <w:tcPr>
            <w:tcW w:w="1485" w:type="dxa"/>
            <w:vMerge/>
          </w:tcPr>
          <w:p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38" w:type="dxa"/>
          </w:tcPr>
          <w:p w:rsidR="00C47FAA" w:rsidRDefault="004F3D7E" w:rsidP="00C47FAA">
            <w:pPr>
              <w:jc w:val="center"/>
            </w:pPr>
            <w:r>
              <w:rPr>
                <w:rFonts w:hint="eastAsia"/>
              </w:rPr>
              <w:t>0.050</w:t>
            </w:r>
          </w:p>
        </w:tc>
        <w:tc>
          <w:tcPr>
            <w:tcW w:w="938" w:type="dxa"/>
          </w:tcPr>
          <w:p w:rsidR="00C47FAA" w:rsidRDefault="004F3D7E" w:rsidP="00C47FAA">
            <w:pPr>
              <w:jc w:val="center"/>
            </w:pPr>
            <w:r>
              <w:rPr>
                <w:rFonts w:hint="eastAsia"/>
              </w:rPr>
              <w:t>0.051</w:t>
            </w:r>
          </w:p>
        </w:tc>
        <w:tc>
          <w:tcPr>
            <w:tcW w:w="938" w:type="dxa"/>
          </w:tcPr>
          <w:p w:rsidR="00C47FAA" w:rsidRDefault="004F3D7E" w:rsidP="00C47FAA">
            <w:pPr>
              <w:jc w:val="center"/>
            </w:pPr>
            <w:r>
              <w:rPr>
                <w:rFonts w:hint="eastAsia"/>
              </w:rPr>
              <w:t>0.051</w:t>
            </w:r>
          </w:p>
        </w:tc>
        <w:tc>
          <w:tcPr>
            <w:tcW w:w="939" w:type="dxa"/>
          </w:tcPr>
          <w:p w:rsidR="00C47FAA" w:rsidRDefault="004F3D7E" w:rsidP="00C47FAA">
            <w:pPr>
              <w:jc w:val="center"/>
            </w:pPr>
            <w:r>
              <w:rPr>
                <w:rFonts w:hint="eastAsia"/>
              </w:rPr>
              <w:t>0.063</w:t>
            </w:r>
          </w:p>
        </w:tc>
      </w:tr>
      <w:tr w:rsidR="00C47FAA">
        <w:trPr>
          <w:trHeight w:val="410"/>
          <w:jc w:val="center"/>
        </w:trPr>
        <w:tc>
          <w:tcPr>
            <w:tcW w:w="1485" w:type="dxa"/>
            <w:vMerge/>
          </w:tcPr>
          <w:p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38" w:type="dxa"/>
          </w:tcPr>
          <w:p w:rsidR="00C47FAA" w:rsidRDefault="004F3D7E" w:rsidP="00C47FAA">
            <w:pPr>
              <w:jc w:val="center"/>
            </w:pPr>
            <w:r>
              <w:rPr>
                <w:rFonts w:hint="eastAsia"/>
              </w:rPr>
              <w:t>0.050</w:t>
            </w:r>
          </w:p>
        </w:tc>
        <w:tc>
          <w:tcPr>
            <w:tcW w:w="938" w:type="dxa"/>
          </w:tcPr>
          <w:p w:rsidR="00C47FAA" w:rsidRDefault="004F3D7E" w:rsidP="00C47FAA">
            <w:pPr>
              <w:jc w:val="center"/>
            </w:pPr>
            <w:r>
              <w:rPr>
                <w:rFonts w:hint="eastAsia"/>
              </w:rPr>
              <w:t>0.060</w:t>
            </w:r>
          </w:p>
        </w:tc>
        <w:tc>
          <w:tcPr>
            <w:tcW w:w="938" w:type="dxa"/>
          </w:tcPr>
          <w:p w:rsidR="00C47FAA" w:rsidRDefault="004F3D7E" w:rsidP="00C47FAA">
            <w:pPr>
              <w:jc w:val="center"/>
            </w:pPr>
            <w:r>
              <w:rPr>
                <w:rFonts w:hint="eastAsia"/>
              </w:rPr>
              <w:t>0.051</w:t>
            </w:r>
          </w:p>
        </w:tc>
        <w:tc>
          <w:tcPr>
            <w:tcW w:w="939" w:type="dxa"/>
          </w:tcPr>
          <w:p w:rsidR="00C47FAA" w:rsidRDefault="004F3D7E" w:rsidP="00C47FAA">
            <w:pPr>
              <w:jc w:val="center"/>
            </w:pPr>
            <w:r>
              <w:rPr>
                <w:rFonts w:hint="eastAsia"/>
              </w:rPr>
              <w:t>0.058</w:t>
            </w:r>
            <w:bookmarkStart w:id="0" w:name="_GoBack"/>
            <w:bookmarkEnd w:id="0"/>
          </w:p>
        </w:tc>
      </w:tr>
    </w:tbl>
    <w:p w:rsidR="00480EA0" w:rsidRDefault="00480EA0">
      <w:pPr>
        <w:jc w:val="left"/>
      </w:pPr>
    </w:p>
    <w:sectPr w:rsidR="00480EA0">
      <w:footerReference w:type="default" r:id="rId9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6BD" w:rsidRDefault="006776BD">
      <w:r>
        <w:separator/>
      </w:r>
    </w:p>
  </w:endnote>
  <w:endnote w:type="continuationSeparator" w:id="0">
    <w:p w:rsidR="006776BD" w:rsidRDefault="0067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EA0" w:rsidRDefault="00480E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6BD" w:rsidRDefault="006776BD">
      <w:r>
        <w:separator/>
      </w:r>
    </w:p>
  </w:footnote>
  <w:footnote w:type="continuationSeparator" w:id="0">
    <w:p w:rsidR="006776BD" w:rsidRDefault="0067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1431"/>
    <w:rsid w:val="000C1820"/>
    <w:rsid w:val="00103158"/>
    <w:rsid w:val="00113D5D"/>
    <w:rsid w:val="0012081C"/>
    <w:rsid w:val="00121187"/>
    <w:rsid w:val="00172A27"/>
    <w:rsid w:val="001A577C"/>
    <w:rsid w:val="001B44C8"/>
    <w:rsid w:val="001D2ABA"/>
    <w:rsid w:val="002151B0"/>
    <w:rsid w:val="0021786F"/>
    <w:rsid w:val="00227FEC"/>
    <w:rsid w:val="00235C50"/>
    <w:rsid w:val="00254FDF"/>
    <w:rsid w:val="00296282"/>
    <w:rsid w:val="002C42C0"/>
    <w:rsid w:val="002C4948"/>
    <w:rsid w:val="0032247E"/>
    <w:rsid w:val="0034708C"/>
    <w:rsid w:val="00354A32"/>
    <w:rsid w:val="00357E91"/>
    <w:rsid w:val="0036084B"/>
    <w:rsid w:val="0037081F"/>
    <w:rsid w:val="00375F98"/>
    <w:rsid w:val="00382EA4"/>
    <w:rsid w:val="003833A1"/>
    <w:rsid w:val="00392F2C"/>
    <w:rsid w:val="003E402E"/>
    <w:rsid w:val="003F2D3B"/>
    <w:rsid w:val="00411FBB"/>
    <w:rsid w:val="0043119D"/>
    <w:rsid w:val="00480EA0"/>
    <w:rsid w:val="00487AC3"/>
    <w:rsid w:val="004A2794"/>
    <w:rsid w:val="004A61D8"/>
    <w:rsid w:val="004C1BC8"/>
    <w:rsid w:val="004F3D7E"/>
    <w:rsid w:val="004F75B4"/>
    <w:rsid w:val="004F7F76"/>
    <w:rsid w:val="00513C33"/>
    <w:rsid w:val="00540CE3"/>
    <w:rsid w:val="00541FBE"/>
    <w:rsid w:val="005437EE"/>
    <w:rsid w:val="0054473F"/>
    <w:rsid w:val="005566DF"/>
    <w:rsid w:val="0058352D"/>
    <w:rsid w:val="005B7763"/>
    <w:rsid w:val="00612AED"/>
    <w:rsid w:val="0065723B"/>
    <w:rsid w:val="006713DF"/>
    <w:rsid w:val="006727AA"/>
    <w:rsid w:val="006776BD"/>
    <w:rsid w:val="006A6BAE"/>
    <w:rsid w:val="006D62CB"/>
    <w:rsid w:val="006F70B4"/>
    <w:rsid w:val="00715B1E"/>
    <w:rsid w:val="0074345A"/>
    <w:rsid w:val="00754F0B"/>
    <w:rsid w:val="007720E3"/>
    <w:rsid w:val="007A54E0"/>
    <w:rsid w:val="007F62B2"/>
    <w:rsid w:val="007F706D"/>
    <w:rsid w:val="00801C6A"/>
    <w:rsid w:val="00825D36"/>
    <w:rsid w:val="00827C78"/>
    <w:rsid w:val="00884646"/>
    <w:rsid w:val="00884AD3"/>
    <w:rsid w:val="00886A7F"/>
    <w:rsid w:val="008971FA"/>
    <w:rsid w:val="00903F94"/>
    <w:rsid w:val="00936884"/>
    <w:rsid w:val="009556AA"/>
    <w:rsid w:val="0096149D"/>
    <w:rsid w:val="00991729"/>
    <w:rsid w:val="009B1B67"/>
    <w:rsid w:val="009D4A30"/>
    <w:rsid w:val="00A17A39"/>
    <w:rsid w:val="00A37998"/>
    <w:rsid w:val="00A41FDE"/>
    <w:rsid w:val="00A60DA8"/>
    <w:rsid w:val="00A808DE"/>
    <w:rsid w:val="00AD7E9B"/>
    <w:rsid w:val="00AE15D2"/>
    <w:rsid w:val="00B226B4"/>
    <w:rsid w:val="00B53973"/>
    <w:rsid w:val="00B63C1E"/>
    <w:rsid w:val="00B821EB"/>
    <w:rsid w:val="00BB5298"/>
    <w:rsid w:val="00BC5810"/>
    <w:rsid w:val="00BE2025"/>
    <w:rsid w:val="00BF2563"/>
    <w:rsid w:val="00C04E9B"/>
    <w:rsid w:val="00C479D9"/>
    <w:rsid w:val="00C47FAA"/>
    <w:rsid w:val="00C9192D"/>
    <w:rsid w:val="00C9366B"/>
    <w:rsid w:val="00CB23B6"/>
    <w:rsid w:val="00CF3077"/>
    <w:rsid w:val="00D24368"/>
    <w:rsid w:val="00D33B53"/>
    <w:rsid w:val="00D44889"/>
    <w:rsid w:val="00D52528"/>
    <w:rsid w:val="00D747DB"/>
    <w:rsid w:val="00D76566"/>
    <w:rsid w:val="00DC0B4D"/>
    <w:rsid w:val="00DD1947"/>
    <w:rsid w:val="00DF4374"/>
    <w:rsid w:val="00E963F4"/>
    <w:rsid w:val="00EC3F09"/>
    <w:rsid w:val="00EE5AF0"/>
    <w:rsid w:val="00F014C2"/>
    <w:rsid w:val="00F07133"/>
    <w:rsid w:val="00F4697B"/>
    <w:rsid w:val="00F67508"/>
    <w:rsid w:val="00F95B9E"/>
    <w:rsid w:val="00FC4C8A"/>
    <w:rsid w:val="00FD1D19"/>
    <w:rsid w:val="00FE1BEB"/>
    <w:rsid w:val="00FF34A7"/>
    <w:rsid w:val="032B55A5"/>
    <w:rsid w:val="19954ECF"/>
    <w:rsid w:val="1FF87E15"/>
    <w:rsid w:val="2F4448F1"/>
    <w:rsid w:val="324E3F5F"/>
    <w:rsid w:val="35E60F90"/>
    <w:rsid w:val="3AFE7EBB"/>
    <w:rsid w:val="4285687C"/>
    <w:rsid w:val="4ADE0F1B"/>
    <w:rsid w:val="4C102591"/>
    <w:rsid w:val="4FEE3110"/>
    <w:rsid w:val="5C5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2B2C6AC"/>
  <w15:chartTrackingRefBased/>
  <w15:docId w15:val="{A6766645-CE3B-4F94-88C7-387B552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9366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936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D850A-56EC-46A7-99B4-C7A54F0D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182</Words>
  <Characters>151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9</cp:revision>
  <cp:lastPrinted>2023-09-01T02:25:00Z</cp:lastPrinted>
  <dcterms:created xsi:type="dcterms:W3CDTF">2024-06-02T23:07:00Z</dcterms:created>
  <dcterms:modified xsi:type="dcterms:W3CDTF">2024-09-02T02:04:00Z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