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673D0" w:rsidRDefault="000673D0">
      <w:pPr>
        <w:autoSpaceDE w:val="0"/>
        <w:autoSpaceDN w:val="0"/>
        <w:spacing w:line="400" w:lineRule="exact"/>
        <w:rPr>
          <w:rFonts w:ascii="メイリオ" w:eastAsia="メイリオ" w:hAnsi="メイリオ" w:cs="メイリオ"/>
          <w:color w:val="000000"/>
          <w:szCs w:val="24"/>
        </w:rPr>
      </w:pPr>
      <w:r>
        <w:rPr>
          <w:rFonts w:ascii="メイリオ" w:eastAsia="メイリオ" w:hAnsi="メイリオ" w:cs="メイリオ" w:hint="eastAsia"/>
          <w:color w:val="000000"/>
          <w:szCs w:val="24"/>
        </w:rPr>
        <w:t xml:space="preserve">　</w:t>
      </w:r>
    </w:p>
    <w:p w:rsidR="000673D0" w:rsidRDefault="000673D0">
      <w:pPr>
        <w:autoSpaceDE w:val="0"/>
        <w:autoSpaceDN w:val="0"/>
        <w:spacing w:line="400" w:lineRule="exact"/>
        <w:rPr>
          <w:rFonts w:ascii="メイリオ" w:eastAsia="メイリオ" w:hAnsi="メイリオ" w:cs="メイリオ"/>
          <w:color w:val="000000"/>
          <w:szCs w:val="24"/>
        </w:rPr>
      </w:pPr>
    </w:p>
    <w:p w:rsidR="000673D0" w:rsidRDefault="000673D0">
      <w:pPr>
        <w:autoSpaceDE w:val="0"/>
        <w:autoSpaceDN w:val="0"/>
        <w:spacing w:line="400" w:lineRule="exact"/>
        <w:rPr>
          <w:rFonts w:ascii="メイリオ" w:eastAsia="メイリオ" w:hAnsi="メイリオ" w:cs="メイリオ"/>
          <w:color w:val="000000"/>
          <w:szCs w:val="24"/>
        </w:rPr>
      </w:pPr>
    </w:p>
    <w:p w:rsidR="000673D0" w:rsidRDefault="000673D0">
      <w:pPr>
        <w:autoSpaceDE w:val="0"/>
        <w:autoSpaceDN w:val="0"/>
        <w:spacing w:line="400" w:lineRule="exact"/>
        <w:rPr>
          <w:rFonts w:ascii="メイリオ" w:eastAsia="メイリオ" w:hAnsi="メイリオ" w:cs="メイリオ"/>
          <w:color w:val="000000"/>
          <w:szCs w:val="24"/>
        </w:rPr>
      </w:pPr>
    </w:p>
    <w:p w:rsidR="000673D0" w:rsidRDefault="000673D0">
      <w:pPr>
        <w:autoSpaceDE w:val="0"/>
        <w:autoSpaceDN w:val="0"/>
        <w:spacing w:line="400" w:lineRule="exact"/>
        <w:rPr>
          <w:rFonts w:ascii="メイリオ" w:eastAsia="メイリオ" w:hAnsi="メイリオ" w:cs="メイリオ"/>
          <w:color w:val="000000"/>
          <w:szCs w:val="24"/>
        </w:rPr>
      </w:pPr>
    </w:p>
    <w:p w:rsidR="000673D0" w:rsidRDefault="000673D0">
      <w:pPr>
        <w:autoSpaceDE w:val="0"/>
        <w:autoSpaceDN w:val="0"/>
        <w:spacing w:line="400" w:lineRule="exact"/>
        <w:rPr>
          <w:rFonts w:ascii="メイリオ" w:eastAsia="メイリオ" w:hAnsi="メイリオ" w:cs="メイリオ"/>
          <w:color w:val="000000"/>
          <w:szCs w:val="24"/>
        </w:rPr>
      </w:pPr>
    </w:p>
    <w:p w:rsidR="000673D0" w:rsidRDefault="000673D0">
      <w:pPr>
        <w:autoSpaceDE w:val="0"/>
        <w:autoSpaceDN w:val="0"/>
        <w:spacing w:line="400" w:lineRule="exact"/>
        <w:rPr>
          <w:rFonts w:ascii="メイリオ" w:eastAsia="メイリオ" w:hAnsi="メイリオ" w:cs="メイリオ"/>
          <w:color w:val="000000"/>
          <w:szCs w:val="24"/>
        </w:rPr>
      </w:pPr>
    </w:p>
    <w:p w:rsidR="000673D0" w:rsidRDefault="000673D0">
      <w:pPr>
        <w:autoSpaceDE w:val="0"/>
        <w:autoSpaceDN w:val="0"/>
        <w:spacing w:line="600" w:lineRule="exact"/>
        <w:jc w:val="center"/>
        <w:rPr>
          <w:rFonts w:ascii="メイリオ" w:eastAsia="メイリオ" w:hAnsi="メイリオ" w:cs="メイリオ"/>
          <w:color w:val="000000"/>
          <w:sz w:val="52"/>
          <w:szCs w:val="52"/>
        </w:rPr>
      </w:pPr>
      <w:r>
        <w:rPr>
          <w:rFonts w:ascii="メイリオ" w:eastAsia="メイリオ" w:hAnsi="メイリオ" w:cs="メイリオ" w:hint="eastAsia"/>
          <w:color w:val="000000"/>
          <w:sz w:val="52"/>
          <w:szCs w:val="52"/>
        </w:rPr>
        <w:t>社会福祉法人の経営状況</w:t>
      </w:r>
    </w:p>
    <w:p w:rsidR="000673D0" w:rsidRDefault="000673D0">
      <w:pPr>
        <w:autoSpaceDE w:val="0"/>
        <w:autoSpaceDN w:val="0"/>
        <w:spacing w:line="600" w:lineRule="exact"/>
        <w:jc w:val="center"/>
        <w:rPr>
          <w:rFonts w:ascii="メイリオ" w:eastAsia="メイリオ" w:hAnsi="メイリオ" w:cs="メイリオ"/>
          <w:color w:val="000000"/>
          <w:sz w:val="52"/>
          <w:szCs w:val="52"/>
        </w:rPr>
      </w:pPr>
      <w:r>
        <w:rPr>
          <w:rFonts w:ascii="メイリオ" w:eastAsia="メイリオ" w:hAnsi="メイリオ" w:cs="メイリオ" w:hint="eastAsia"/>
          <w:color w:val="000000"/>
          <w:sz w:val="52"/>
          <w:szCs w:val="52"/>
        </w:rPr>
        <w:t>(</w:t>
      </w:r>
      <w:r w:rsidR="00AB5998">
        <w:rPr>
          <w:rFonts w:ascii="メイリオ" w:eastAsia="メイリオ" w:hAnsi="メイリオ" w:cs="メイリオ" w:hint="eastAsia"/>
          <w:color w:val="000000"/>
          <w:sz w:val="52"/>
          <w:szCs w:val="52"/>
        </w:rPr>
        <w:t>令和</w:t>
      </w:r>
      <w:r w:rsidR="001D04FE">
        <w:rPr>
          <w:rFonts w:ascii="メイリオ" w:eastAsia="メイリオ" w:hAnsi="メイリオ" w:cs="メイリオ" w:hint="eastAsia"/>
          <w:color w:val="000000"/>
          <w:sz w:val="52"/>
          <w:szCs w:val="52"/>
        </w:rPr>
        <w:t>３</w:t>
      </w:r>
      <w:r>
        <w:rPr>
          <w:rFonts w:ascii="メイリオ" w:eastAsia="メイリオ" w:hAnsi="メイリオ" w:cs="メイリオ" w:hint="eastAsia"/>
          <w:color w:val="000000"/>
          <w:sz w:val="52"/>
          <w:szCs w:val="52"/>
        </w:rPr>
        <w:t>年度決算分)</w:t>
      </w:r>
    </w:p>
    <w:p w:rsidR="000673D0" w:rsidRDefault="000673D0">
      <w:pPr>
        <w:autoSpaceDE w:val="0"/>
        <w:autoSpaceDN w:val="0"/>
        <w:spacing w:line="600" w:lineRule="exact"/>
        <w:jc w:val="center"/>
        <w:rPr>
          <w:rFonts w:ascii="メイリオ" w:eastAsia="メイリオ" w:hAnsi="メイリオ" w:cs="メイリオ"/>
          <w:color w:val="000000"/>
          <w:sz w:val="56"/>
          <w:szCs w:val="56"/>
        </w:rPr>
      </w:pPr>
    </w:p>
    <w:p w:rsidR="000673D0" w:rsidRDefault="000673D0">
      <w:pPr>
        <w:autoSpaceDE w:val="0"/>
        <w:autoSpaceDN w:val="0"/>
        <w:spacing w:line="600" w:lineRule="exact"/>
        <w:jc w:val="center"/>
        <w:rPr>
          <w:rFonts w:ascii="メイリオ" w:eastAsia="メイリオ" w:hAnsi="メイリオ" w:cs="メイリオ"/>
          <w:color w:val="000000"/>
          <w:sz w:val="56"/>
          <w:szCs w:val="56"/>
        </w:rPr>
      </w:pPr>
    </w:p>
    <w:p w:rsidR="000673D0" w:rsidRDefault="000673D0">
      <w:pPr>
        <w:autoSpaceDE w:val="0"/>
        <w:autoSpaceDN w:val="0"/>
        <w:spacing w:line="600" w:lineRule="exact"/>
        <w:jc w:val="center"/>
        <w:rPr>
          <w:rFonts w:ascii="メイリオ" w:eastAsia="メイリオ" w:hAnsi="メイリオ" w:cs="メイリオ"/>
          <w:color w:val="000000"/>
          <w:sz w:val="56"/>
          <w:szCs w:val="56"/>
        </w:rPr>
      </w:pPr>
    </w:p>
    <w:p w:rsidR="000673D0" w:rsidRDefault="000673D0">
      <w:pPr>
        <w:autoSpaceDE w:val="0"/>
        <w:autoSpaceDN w:val="0"/>
        <w:spacing w:line="600" w:lineRule="exact"/>
        <w:jc w:val="center"/>
        <w:rPr>
          <w:rFonts w:ascii="メイリオ" w:eastAsia="メイリオ" w:hAnsi="メイリオ" w:cs="メイリオ"/>
          <w:color w:val="000000"/>
          <w:sz w:val="56"/>
          <w:szCs w:val="56"/>
        </w:rPr>
      </w:pPr>
    </w:p>
    <w:p w:rsidR="000673D0" w:rsidRDefault="000673D0">
      <w:pPr>
        <w:autoSpaceDE w:val="0"/>
        <w:autoSpaceDN w:val="0"/>
        <w:spacing w:line="600" w:lineRule="exact"/>
        <w:jc w:val="center"/>
        <w:rPr>
          <w:rFonts w:ascii="メイリオ" w:eastAsia="メイリオ" w:hAnsi="メイリオ" w:cs="メイリオ"/>
          <w:color w:val="000000"/>
          <w:sz w:val="56"/>
          <w:szCs w:val="56"/>
        </w:rPr>
      </w:pPr>
    </w:p>
    <w:p w:rsidR="000673D0" w:rsidRDefault="000673D0">
      <w:pPr>
        <w:autoSpaceDE w:val="0"/>
        <w:autoSpaceDN w:val="0"/>
        <w:spacing w:line="600" w:lineRule="exact"/>
        <w:jc w:val="center"/>
        <w:rPr>
          <w:rFonts w:ascii="メイリオ" w:eastAsia="メイリオ" w:hAnsi="メイリオ" w:cs="メイリオ"/>
          <w:color w:val="000000"/>
          <w:sz w:val="56"/>
          <w:szCs w:val="56"/>
        </w:rPr>
      </w:pPr>
    </w:p>
    <w:p w:rsidR="000673D0" w:rsidRDefault="000673D0">
      <w:pPr>
        <w:autoSpaceDE w:val="0"/>
        <w:autoSpaceDN w:val="0"/>
        <w:spacing w:line="600" w:lineRule="exact"/>
        <w:jc w:val="center"/>
        <w:rPr>
          <w:rFonts w:ascii="メイリオ" w:eastAsia="メイリオ" w:hAnsi="メイリオ" w:cs="メイリオ"/>
          <w:color w:val="000000"/>
          <w:sz w:val="56"/>
          <w:szCs w:val="56"/>
        </w:rPr>
      </w:pPr>
    </w:p>
    <w:p w:rsidR="000673D0" w:rsidRDefault="000673D0">
      <w:pPr>
        <w:autoSpaceDE w:val="0"/>
        <w:autoSpaceDN w:val="0"/>
        <w:spacing w:line="600" w:lineRule="exact"/>
        <w:jc w:val="center"/>
        <w:rPr>
          <w:rFonts w:ascii="メイリオ" w:eastAsia="メイリオ" w:hAnsi="メイリオ" w:cs="メイリオ"/>
          <w:color w:val="000000"/>
          <w:sz w:val="56"/>
          <w:szCs w:val="56"/>
        </w:rPr>
      </w:pPr>
    </w:p>
    <w:p w:rsidR="000673D0" w:rsidRDefault="00F17EAA">
      <w:pPr>
        <w:autoSpaceDE w:val="0"/>
        <w:autoSpaceDN w:val="0"/>
        <w:spacing w:line="600" w:lineRule="exact"/>
        <w:jc w:val="center"/>
        <w:rPr>
          <w:rFonts w:ascii="メイリオ" w:eastAsia="メイリオ" w:hAnsi="メイリオ" w:cs="メイリオ"/>
          <w:color w:val="000000"/>
          <w:sz w:val="44"/>
          <w:szCs w:val="44"/>
        </w:rPr>
      </w:pPr>
      <w:r>
        <w:rPr>
          <w:rFonts w:ascii="メイリオ" w:eastAsia="メイリオ" w:hAnsi="メイリオ" w:cs="メイリオ" w:hint="eastAsia"/>
          <w:color w:val="000000"/>
          <w:sz w:val="44"/>
          <w:szCs w:val="44"/>
        </w:rPr>
        <w:t>令和</w:t>
      </w:r>
      <w:r w:rsidR="001D04FE">
        <w:rPr>
          <w:rFonts w:ascii="メイリオ" w:eastAsia="メイリオ" w:hAnsi="メイリオ" w:cs="メイリオ" w:hint="eastAsia"/>
          <w:color w:val="000000"/>
          <w:sz w:val="44"/>
          <w:szCs w:val="44"/>
        </w:rPr>
        <w:t>５</w:t>
      </w:r>
      <w:r w:rsidR="000673D0">
        <w:rPr>
          <w:rFonts w:ascii="メイリオ" w:eastAsia="メイリオ" w:hAnsi="メイリオ" w:cs="メイリオ" w:hint="eastAsia"/>
          <w:color w:val="000000"/>
          <w:sz w:val="44"/>
          <w:szCs w:val="44"/>
        </w:rPr>
        <w:t>年</w:t>
      </w:r>
      <w:r w:rsidR="001A5043">
        <w:rPr>
          <w:rFonts w:ascii="メイリオ" w:eastAsia="メイリオ" w:hAnsi="メイリオ" w:cs="メイリオ" w:hint="eastAsia"/>
          <w:color w:val="000000"/>
          <w:sz w:val="44"/>
          <w:szCs w:val="44"/>
        </w:rPr>
        <w:t>４</w:t>
      </w:r>
      <w:r w:rsidR="000673D0">
        <w:rPr>
          <w:rFonts w:ascii="メイリオ" w:eastAsia="メイリオ" w:hAnsi="メイリオ" w:cs="メイリオ" w:hint="eastAsia"/>
          <w:color w:val="000000"/>
          <w:sz w:val="44"/>
          <w:szCs w:val="44"/>
        </w:rPr>
        <w:t>月</w:t>
      </w:r>
    </w:p>
    <w:p w:rsidR="000673D0" w:rsidRPr="00F17EAA" w:rsidRDefault="000673D0">
      <w:pPr>
        <w:autoSpaceDE w:val="0"/>
        <w:autoSpaceDN w:val="0"/>
        <w:spacing w:line="600" w:lineRule="exact"/>
        <w:jc w:val="center"/>
        <w:rPr>
          <w:rFonts w:ascii="メイリオ" w:eastAsia="メイリオ" w:hAnsi="メイリオ" w:cs="メイリオ"/>
          <w:color w:val="000000"/>
          <w:sz w:val="56"/>
          <w:szCs w:val="56"/>
        </w:rPr>
      </w:pPr>
    </w:p>
    <w:p w:rsidR="000673D0" w:rsidRDefault="000673D0">
      <w:pPr>
        <w:autoSpaceDE w:val="0"/>
        <w:autoSpaceDN w:val="0"/>
        <w:spacing w:line="600" w:lineRule="exact"/>
        <w:jc w:val="center"/>
        <w:rPr>
          <w:rFonts w:ascii="メイリオ" w:eastAsia="メイリオ" w:hAnsi="メイリオ" w:cs="メイリオ"/>
          <w:color w:val="000000"/>
          <w:sz w:val="56"/>
          <w:szCs w:val="56"/>
        </w:rPr>
      </w:pPr>
    </w:p>
    <w:p w:rsidR="000673D0" w:rsidRDefault="000673D0">
      <w:pPr>
        <w:autoSpaceDE w:val="0"/>
        <w:autoSpaceDN w:val="0"/>
        <w:spacing w:line="600" w:lineRule="exact"/>
        <w:jc w:val="center"/>
        <w:rPr>
          <w:rFonts w:ascii="メイリオ" w:eastAsia="メイリオ" w:hAnsi="メイリオ" w:cs="メイリオ"/>
          <w:color w:val="000000"/>
          <w:sz w:val="52"/>
          <w:szCs w:val="52"/>
        </w:rPr>
      </w:pPr>
    </w:p>
    <w:p w:rsidR="000673D0" w:rsidRDefault="000673D0">
      <w:pPr>
        <w:autoSpaceDE w:val="0"/>
        <w:autoSpaceDN w:val="0"/>
        <w:spacing w:line="600" w:lineRule="exact"/>
        <w:jc w:val="center"/>
        <w:rPr>
          <w:rFonts w:ascii="メイリオ" w:eastAsia="メイリオ" w:hAnsi="メイリオ" w:cs="メイリオ"/>
          <w:color w:val="000000"/>
          <w:sz w:val="52"/>
          <w:szCs w:val="52"/>
        </w:rPr>
      </w:pPr>
    </w:p>
    <w:p w:rsidR="000673D0" w:rsidRDefault="000673D0">
      <w:pPr>
        <w:autoSpaceDE w:val="0"/>
        <w:autoSpaceDN w:val="0"/>
        <w:spacing w:line="600" w:lineRule="exact"/>
        <w:jc w:val="center"/>
        <w:rPr>
          <w:rFonts w:ascii="メイリオ" w:eastAsia="メイリオ" w:hAnsi="メイリオ" w:cs="メイリオ"/>
          <w:color w:val="000000"/>
          <w:sz w:val="52"/>
          <w:szCs w:val="52"/>
        </w:rPr>
      </w:pPr>
    </w:p>
    <w:p w:rsidR="000673D0" w:rsidRDefault="000673D0">
      <w:pPr>
        <w:autoSpaceDE w:val="0"/>
        <w:autoSpaceDN w:val="0"/>
        <w:spacing w:line="600" w:lineRule="exact"/>
        <w:jc w:val="center"/>
        <w:rPr>
          <w:rFonts w:ascii="メイリオ" w:eastAsia="メイリオ" w:hAnsi="メイリオ" w:cs="メイリオ"/>
          <w:color w:val="000000"/>
          <w:sz w:val="52"/>
          <w:szCs w:val="52"/>
        </w:rPr>
      </w:pPr>
      <w:r>
        <w:rPr>
          <w:rFonts w:ascii="メイリオ" w:eastAsia="メイリオ" w:hAnsi="メイリオ" w:cs="メイリオ" w:hint="eastAsia"/>
          <w:color w:val="000000"/>
          <w:sz w:val="52"/>
          <w:szCs w:val="52"/>
        </w:rPr>
        <w:t>柏　市</w:t>
      </w:r>
    </w:p>
    <w:p w:rsidR="000673D0" w:rsidRDefault="000673D0">
      <w:pPr>
        <w:autoSpaceDE w:val="0"/>
        <w:autoSpaceDN w:val="0"/>
        <w:spacing w:line="600" w:lineRule="exact"/>
        <w:jc w:val="center"/>
        <w:rPr>
          <w:rFonts w:ascii="メイリオ" w:eastAsia="メイリオ" w:hAnsi="メイリオ" w:cs="メイリオ"/>
          <w:color w:val="000000"/>
          <w:sz w:val="52"/>
          <w:szCs w:val="52"/>
        </w:rPr>
      </w:pPr>
      <w:r>
        <w:rPr>
          <w:rFonts w:ascii="メイリオ" w:eastAsia="メイリオ" w:hAnsi="メイリオ" w:cs="メイリオ" w:hint="eastAsia"/>
          <w:color w:val="000000"/>
          <w:sz w:val="52"/>
          <w:szCs w:val="52"/>
        </w:rPr>
        <w:t>福祉部</w:t>
      </w:r>
      <w:r w:rsidR="00972E1D">
        <w:rPr>
          <w:rFonts w:ascii="メイリオ" w:eastAsia="メイリオ" w:hAnsi="メイリオ" w:cs="メイリオ" w:hint="eastAsia"/>
          <w:color w:val="000000"/>
          <w:sz w:val="52"/>
          <w:szCs w:val="52"/>
        </w:rPr>
        <w:t>指導監査</w:t>
      </w:r>
      <w:r>
        <w:rPr>
          <w:rFonts w:ascii="メイリオ" w:eastAsia="メイリオ" w:hAnsi="メイリオ" w:cs="メイリオ" w:hint="eastAsia"/>
          <w:color w:val="000000"/>
          <w:sz w:val="52"/>
          <w:szCs w:val="52"/>
        </w:rPr>
        <w:t>課</w:t>
      </w:r>
    </w:p>
    <w:p w:rsidR="000673D0" w:rsidRDefault="000673D0">
      <w:pPr>
        <w:autoSpaceDE w:val="0"/>
        <w:autoSpaceDN w:val="0"/>
        <w:spacing w:line="400" w:lineRule="exact"/>
        <w:rPr>
          <w:rFonts w:ascii="メイリオ" w:eastAsia="メイリオ" w:hAnsi="メイリオ" w:cs="メイリオ"/>
          <w:b/>
          <w:bCs/>
          <w:color w:val="000000"/>
          <w:sz w:val="28"/>
          <w:szCs w:val="28"/>
        </w:rPr>
      </w:pPr>
      <w:r>
        <w:rPr>
          <w:rFonts w:ascii="メイリオ" w:eastAsia="メイリオ" w:hAnsi="メイリオ" w:cs="メイリオ" w:hint="eastAsia"/>
          <w:color w:val="000000"/>
          <w:szCs w:val="24"/>
        </w:rPr>
        <w:br w:type="page"/>
      </w:r>
      <w:r>
        <w:rPr>
          <w:rFonts w:ascii="メイリオ" w:eastAsia="メイリオ" w:hAnsi="メイリオ" w:cs="メイリオ" w:hint="eastAsia"/>
          <w:b/>
          <w:bCs/>
          <w:color w:val="000000"/>
          <w:sz w:val="28"/>
          <w:szCs w:val="28"/>
        </w:rPr>
        <w:lastRenderedPageBreak/>
        <w:t>《柏市が所轄する社会福祉法人の経営状況》</w:t>
      </w:r>
    </w:p>
    <w:p w:rsidR="000673D0" w:rsidRDefault="000673D0">
      <w:pPr>
        <w:autoSpaceDE w:val="0"/>
        <w:autoSpaceDN w:val="0"/>
        <w:spacing w:line="400" w:lineRule="exact"/>
        <w:rPr>
          <w:rFonts w:ascii="メイリオ" w:eastAsia="メイリオ" w:hAnsi="メイリオ" w:cs="メイリオ"/>
          <w:sz w:val="23"/>
        </w:rPr>
      </w:pPr>
      <w:r>
        <w:rPr>
          <w:rFonts w:ascii="メイリオ" w:eastAsia="メイリオ" w:hAnsi="メイリオ" w:cs="メイリオ" w:hint="eastAsia"/>
          <w:color w:val="000000"/>
          <w:sz w:val="23"/>
        </w:rPr>
        <w:t xml:space="preserve">　福祉部</w:t>
      </w:r>
      <w:r w:rsidR="004D4F6A">
        <w:rPr>
          <w:rFonts w:ascii="メイリオ" w:eastAsia="メイリオ" w:hAnsi="メイリオ" w:cs="メイリオ" w:hint="eastAsia"/>
          <w:color w:val="000000"/>
          <w:sz w:val="23"/>
        </w:rPr>
        <w:t>指導監査</w:t>
      </w:r>
      <w:r w:rsidR="00E5448A">
        <w:rPr>
          <w:rFonts w:ascii="メイリオ" w:eastAsia="メイリオ" w:hAnsi="メイリオ" w:cs="メイリオ" w:hint="eastAsia"/>
          <w:color w:val="000000"/>
          <w:sz w:val="23"/>
        </w:rPr>
        <w:t>課</w:t>
      </w:r>
      <w:bookmarkStart w:id="0" w:name="_GoBack"/>
      <w:bookmarkEnd w:id="0"/>
      <w:r>
        <w:rPr>
          <w:rFonts w:ascii="メイリオ" w:eastAsia="メイリオ" w:hAnsi="メイリオ" w:cs="メイリオ" w:hint="eastAsia"/>
          <w:color w:val="000000"/>
          <w:sz w:val="23"/>
        </w:rPr>
        <w:t>では，平成２６年度から毎年度社会福祉法人から提出された決算書等を個々に分析して指導監査を実施しています。さらに，個々の社会福祉法人の決算書等と同種の事業を行う法人の</w:t>
      </w:r>
      <w:r>
        <w:rPr>
          <w:rFonts w:ascii="メイリオ" w:eastAsia="メイリオ" w:hAnsi="メイリオ" w:cs="メイリオ" w:hint="eastAsia"/>
          <w:sz w:val="23"/>
        </w:rPr>
        <w:t>「経営状況」を比較・分析して，社会福祉法人の「経営の実態を明らかにする」「問題点とその原因を明らかにする」「改善・改革の方向と今後の対策・戦略を明らかにする」ことで，社会福祉法人の安定した事業運営とともに，利用者にとって質の高いサービスの提供ができると考えています。</w:t>
      </w:r>
    </w:p>
    <w:p w:rsidR="000673D0" w:rsidRDefault="000673D0">
      <w:pPr>
        <w:autoSpaceDE w:val="0"/>
        <w:autoSpaceDN w:val="0"/>
        <w:spacing w:line="400" w:lineRule="exact"/>
        <w:rPr>
          <w:rFonts w:ascii="メイリオ" w:eastAsia="メイリオ" w:hAnsi="メイリオ" w:cs="メイリオ"/>
          <w:sz w:val="23"/>
        </w:rPr>
      </w:pPr>
      <w:r>
        <w:rPr>
          <w:rFonts w:ascii="メイリオ" w:eastAsia="メイリオ" w:hAnsi="メイリオ" w:cs="メイリオ" w:hint="eastAsia"/>
          <w:sz w:val="23"/>
        </w:rPr>
        <w:t xml:space="preserve">　そこで，柏市が所轄の社会福祉法人のうち，社会福祉協議会を除く２</w:t>
      </w:r>
      <w:r w:rsidR="001D04FE">
        <w:rPr>
          <w:rFonts w:ascii="メイリオ" w:eastAsia="メイリオ" w:hAnsi="メイリオ" w:cs="メイリオ" w:hint="eastAsia"/>
          <w:sz w:val="23"/>
        </w:rPr>
        <w:t>３</w:t>
      </w:r>
      <w:r>
        <w:rPr>
          <w:rFonts w:ascii="メイリオ" w:eastAsia="メイリオ" w:hAnsi="メイリオ" w:cs="メイリオ" w:hint="eastAsia"/>
          <w:sz w:val="23"/>
        </w:rPr>
        <w:t>法人から提出された</w:t>
      </w:r>
      <w:r w:rsidR="00AB5998">
        <w:rPr>
          <w:rFonts w:ascii="メイリオ" w:eastAsia="メイリオ" w:hAnsi="メイリオ" w:cs="メイリオ" w:hint="eastAsia"/>
          <w:sz w:val="23"/>
        </w:rPr>
        <w:t>令和</w:t>
      </w:r>
      <w:r w:rsidR="00DD49BD">
        <w:rPr>
          <w:rFonts w:ascii="メイリオ" w:eastAsia="メイリオ" w:hAnsi="メイリオ" w:cs="メイリオ" w:hint="eastAsia"/>
          <w:sz w:val="23"/>
        </w:rPr>
        <w:t>３</w:t>
      </w:r>
      <w:r>
        <w:rPr>
          <w:rFonts w:ascii="メイリオ" w:eastAsia="メイリオ" w:hAnsi="メイリオ" w:cs="メイリオ" w:hint="eastAsia"/>
          <w:sz w:val="23"/>
        </w:rPr>
        <w:t>年度の決算書を分析し，社会福祉法人の「短期安定性</w:t>
      </w:r>
      <w:r>
        <w:rPr>
          <w:rFonts w:ascii="メイリオ" w:eastAsia="メイリオ" w:hAnsi="メイリオ" w:cs="メイリオ" w:hint="eastAsia"/>
          <w:sz w:val="25"/>
        </w:rPr>
        <w:t>」「</w:t>
      </w:r>
      <w:r>
        <w:rPr>
          <w:rFonts w:ascii="メイリオ" w:eastAsia="メイリオ" w:hAnsi="メイリオ" w:cs="メイリオ" w:hint="eastAsia"/>
          <w:sz w:val="23"/>
        </w:rPr>
        <w:t>長期安定性</w:t>
      </w:r>
      <w:r>
        <w:rPr>
          <w:rFonts w:ascii="メイリオ" w:eastAsia="メイリオ" w:hAnsi="メイリオ" w:cs="メイリオ" w:hint="eastAsia"/>
          <w:sz w:val="25"/>
        </w:rPr>
        <w:t>」「</w:t>
      </w:r>
      <w:r w:rsidRPr="00796D29">
        <w:rPr>
          <w:rFonts w:ascii="メイリオ" w:eastAsia="メイリオ" w:hAnsi="メイリオ" w:cs="メイリオ" w:hint="eastAsia"/>
          <w:sz w:val="23"/>
          <w:szCs w:val="23"/>
        </w:rPr>
        <w:t>収益性」「コストの合理性」「借入割合</w:t>
      </w:r>
      <w:r>
        <w:rPr>
          <w:rFonts w:ascii="メイリオ" w:eastAsia="メイリオ" w:hAnsi="メイリオ" w:cs="メイリオ" w:hint="eastAsia"/>
          <w:sz w:val="25"/>
        </w:rPr>
        <w:t>」</w:t>
      </w:r>
      <w:r>
        <w:rPr>
          <w:rFonts w:ascii="メイリオ" w:eastAsia="メイリオ" w:hAnsi="メイリオ" w:cs="メイリオ" w:hint="eastAsia"/>
          <w:sz w:val="23"/>
        </w:rPr>
        <w:t>の５つの項目の指標を算出しました。</w:t>
      </w:r>
    </w:p>
    <w:p w:rsidR="000673D0" w:rsidRDefault="000673D0">
      <w:pPr>
        <w:autoSpaceDE w:val="0"/>
        <w:autoSpaceDN w:val="0"/>
        <w:spacing w:line="400" w:lineRule="exact"/>
        <w:rPr>
          <w:rFonts w:ascii="メイリオ" w:eastAsia="メイリオ" w:hAnsi="メイリオ" w:cs="メイリオ"/>
          <w:sz w:val="23"/>
        </w:rPr>
      </w:pPr>
    </w:p>
    <w:p w:rsidR="000673D0" w:rsidRDefault="000673D0" w:rsidP="00246EF1">
      <w:pPr>
        <w:autoSpaceDE w:val="0"/>
        <w:autoSpaceDN w:val="0"/>
        <w:adjustRightInd w:val="0"/>
        <w:spacing w:line="400" w:lineRule="exact"/>
        <w:ind w:rightChars="-89" w:right="-245"/>
        <w:jc w:val="left"/>
        <w:rPr>
          <w:rFonts w:ascii="メイリオ" w:eastAsia="メイリオ" w:hAnsi="メイリオ" w:cs="メイリオ"/>
          <w:b/>
          <w:bCs/>
          <w:color w:val="000000"/>
          <w:sz w:val="28"/>
          <w:szCs w:val="28"/>
        </w:rPr>
      </w:pPr>
      <w:r>
        <w:rPr>
          <w:rFonts w:ascii="メイリオ" w:eastAsia="メイリオ" w:hAnsi="メイリオ" w:cs="メイリオ" w:hint="eastAsia"/>
          <w:b/>
          <w:bCs/>
          <w:color w:val="000000"/>
          <w:sz w:val="28"/>
          <w:szCs w:val="28"/>
        </w:rPr>
        <w:t>事業区分ごとの指標の平均値</w:t>
      </w:r>
      <w:r w:rsidR="00497D2B">
        <w:rPr>
          <w:rFonts w:ascii="メイリオ" w:eastAsia="メイリオ" w:hAnsi="メイリオ" w:cs="メイリオ" w:hint="eastAsia"/>
          <w:b/>
          <w:bCs/>
          <w:color w:val="000000"/>
          <w:sz w:val="28"/>
          <w:szCs w:val="28"/>
        </w:rPr>
        <w:t xml:space="preserve">　</w:t>
      </w:r>
      <w:r w:rsidRPr="00497D2B">
        <w:rPr>
          <w:rFonts w:ascii="メイリオ" w:eastAsia="メイリオ" w:hAnsi="メイリオ" w:cs="メイリオ" w:hint="eastAsia"/>
          <w:bCs/>
          <w:color w:val="000000"/>
          <w:sz w:val="22"/>
          <w:szCs w:val="22"/>
        </w:rPr>
        <w:t>「（　）は</w:t>
      </w:r>
      <w:r w:rsidR="008B0B75">
        <w:rPr>
          <w:rFonts w:ascii="メイリオ" w:eastAsia="メイリオ" w:hAnsi="メイリオ" w:cs="メイリオ" w:hint="eastAsia"/>
          <w:bCs/>
          <w:color w:val="000000"/>
          <w:sz w:val="22"/>
          <w:szCs w:val="22"/>
        </w:rPr>
        <w:t>令和</w:t>
      </w:r>
      <w:r w:rsidR="001D04FE">
        <w:rPr>
          <w:rFonts w:ascii="メイリオ" w:eastAsia="メイリオ" w:hAnsi="メイリオ" w:cs="メイリオ" w:hint="eastAsia"/>
          <w:bCs/>
          <w:color w:val="000000"/>
          <w:sz w:val="22"/>
          <w:szCs w:val="22"/>
        </w:rPr>
        <w:t>２</w:t>
      </w:r>
      <w:r w:rsidRPr="00497D2B">
        <w:rPr>
          <w:rFonts w:ascii="メイリオ" w:eastAsia="メイリオ" w:hAnsi="メイリオ" w:cs="メイリオ" w:hint="eastAsia"/>
          <w:bCs/>
          <w:color w:val="000000"/>
          <w:sz w:val="22"/>
          <w:szCs w:val="22"/>
        </w:rPr>
        <w:t>年度の数値」</w:t>
      </w:r>
    </w:p>
    <w:tbl>
      <w:tblPr>
        <w:tblW w:w="15069" w:type="dxa"/>
        <w:tblInd w:w="184" w:type="dxa"/>
        <w:tblLayout w:type="fixed"/>
        <w:tblCellMar>
          <w:left w:w="15" w:type="dxa"/>
          <w:right w:w="15" w:type="dxa"/>
        </w:tblCellMar>
        <w:tblLook w:val="0000" w:firstRow="0" w:lastRow="0" w:firstColumn="0" w:lastColumn="0" w:noHBand="0" w:noVBand="0"/>
      </w:tblPr>
      <w:tblGrid>
        <w:gridCol w:w="2850"/>
        <w:gridCol w:w="240"/>
        <w:gridCol w:w="725"/>
        <w:gridCol w:w="240"/>
        <w:gridCol w:w="265"/>
        <w:gridCol w:w="745"/>
        <w:gridCol w:w="240"/>
        <w:gridCol w:w="240"/>
        <w:gridCol w:w="758"/>
        <w:gridCol w:w="240"/>
        <w:gridCol w:w="240"/>
        <w:gridCol w:w="744"/>
        <w:gridCol w:w="240"/>
        <w:gridCol w:w="240"/>
        <w:gridCol w:w="758"/>
        <w:gridCol w:w="240"/>
        <w:gridCol w:w="758"/>
        <w:gridCol w:w="758"/>
        <w:gridCol w:w="758"/>
        <w:gridCol w:w="758"/>
        <w:gridCol w:w="758"/>
        <w:gridCol w:w="758"/>
        <w:gridCol w:w="758"/>
        <w:gridCol w:w="758"/>
      </w:tblGrid>
      <w:tr w:rsidR="000673D0" w:rsidTr="00435E06">
        <w:trPr>
          <w:gridAfter w:val="8"/>
          <w:wAfter w:w="6064" w:type="dxa"/>
          <w:trHeight w:val="23"/>
        </w:trPr>
        <w:tc>
          <w:tcPr>
            <w:tcW w:w="2850" w:type="dxa"/>
            <w:tcBorders>
              <w:top w:val="nil"/>
              <w:left w:val="nil"/>
              <w:bottom w:val="nil"/>
              <w:right w:val="nil"/>
            </w:tcBorders>
            <w:shd w:val="clear" w:color="auto" w:fill="auto"/>
            <w:vAlign w:val="center"/>
          </w:tcPr>
          <w:p w:rsidR="000673D0" w:rsidRDefault="000673D0">
            <w:pPr>
              <w:autoSpaceDE w:val="0"/>
              <w:autoSpaceDN w:val="0"/>
              <w:spacing w:line="260" w:lineRule="exact"/>
              <w:jc w:val="center"/>
              <w:rPr>
                <w:rFonts w:ascii="メイリオ" w:eastAsia="メイリオ" w:hAnsi="メイリオ" w:cs="メイリオ"/>
                <w:color w:val="000000"/>
                <w:szCs w:val="24"/>
              </w:rPr>
            </w:pPr>
          </w:p>
        </w:tc>
        <w:tc>
          <w:tcPr>
            <w:tcW w:w="240" w:type="dxa"/>
            <w:tcBorders>
              <w:top w:val="nil"/>
              <w:left w:val="nil"/>
              <w:bottom w:val="nil"/>
              <w:right w:val="nil"/>
            </w:tcBorders>
            <w:shd w:val="clear" w:color="auto" w:fill="CCFFFF"/>
            <w:vAlign w:val="center"/>
          </w:tcPr>
          <w:p w:rsidR="000673D0" w:rsidRDefault="000673D0">
            <w:pPr>
              <w:autoSpaceDE w:val="0"/>
              <w:autoSpaceDN w:val="0"/>
              <w:spacing w:line="260" w:lineRule="exact"/>
              <w:jc w:val="center"/>
              <w:rPr>
                <w:rFonts w:ascii="メイリオ" w:eastAsia="メイリオ" w:hAnsi="メイリオ" w:cs="メイリオ"/>
                <w:color w:val="000000"/>
                <w:szCs w:val="24"/>
              </w:rPr>
            </w:pPr>
          </w:p>
        </w:tc>
        <w:tc>
          <w:tcPr>
            <w:tcW w:w="725" w:type="dxa"/>
            <w:tcBorders>
              <w:top w:val="nil"/>
              <w:left w:val="nil"/>
              <w:bottom w:val="nil"/>
              <w:right w:val="nil"/>
            </w:tcBorders>
            <w:shd w:val="clear" w:color="auto" w:fill="CCFFFF"/>
            <w:vAlign w:val="center"/>
          </w:tcPr>
          <w:p w:rsidR="000673D0" w:rsidRDefault="000673D0">
            <w:pPr>
              <w:autoSpaceDE w:val="0"/>
              <w:autoSpaceDN w:val="0"/>
              <w:spacing w:line="260" w:lineRule="exact"/>
              <w:jc w:val="center"/>
              <w:rPr>
                <w:rFonts w:ascii="メイリオ" w:eastAsia="メイリオ" w:hAnsi="メイリオ" w:cs="メイリオ"/>
                <w:b/>
                <w:bCs/>
                <w:color w:val="000000"/>
                <w:szCs w:val="24"/>
              </w:rPr>
            </w:pPr>
            <w:r>
              <w:rPr>
                <w:rFonts w:ascii="メイリオ" w:eastAsia="メイリオ" w:hAnsi="メイリオ" w:cs="メイリオ" w:hint="eastAsia"/>
                <w:b/>
                <w:bCs/>
                <w:color w:val="000000"/>
                <w:szCs w:val="24"/>
              </w:rPr>
              <w:t>全体</w:t>
            </w:r>
          </w:p>
        </w:tc>
        <w:tc>
          <w:tcPr>
            <w:tcW w:w="240" w:type="dxa"/>
            <w:tcBorders>
              <w:top w:val="nil"/>
              <w:left w:val="nil"/>
              <w:bottom w:val="nil"/>
              <w:right w:val="single" w:sz="4" w:space="0" w:color="auto"/>
            </w:tcBorders>
            <w:shd w:val="clear" w:color="auto" w:fill="CCFFFF"/>
            <w:vAlign w:val="center"/>
          </w:tcPr>
          <w:p w:rsidR="000673D0" w:rsidRDefault="000673D0">
            <w:pPr>
              <w:autoSpaceDE w:val="0"/>
              <w:autoSpaceDN w:val="0"/>
              <w:spacing w:line="260" w:lineRule="exact"/>
              <w:jc w:val="left"/>
              <w:rPr>
                <w:rFonts w:ascii="メイリオ" w:eastAsia="メイリオ" w:hAnsi="メイリオ" w:cs="メイリオ"/>
                <w:b/>
                <w:bCs/>
                <w:color w:val="000000"/>
                <w:szCs w:val="24"/>
              </w:rPr>
            </w:pPr>
          </w:p>
        </w:tc>
        <w:tc>
          <w:tcPr>
            <w:tcW w:w="265" w:type="dxa"/>
            <w:tcBorders>
              <w:top w:val="nil"/>
              <w:left w:val="single" w:sz="4" w:space="0" w:color="auto"/>
              <w:bottom w:val="nil"/>
              <w:right w:val="nil"/>
            </w:tcBorders>
            <w:vAlign w:val="center"/>
          </w:tcPr>
          <w:p w:rsidR="000673D0" w:rsidRDefault="000673D0">
            <w:pPr>
              <w:autoSpaceDE w:val="0"/>
              <w:autoSpaceDN w:val="0"/>
              <w:spacing w:line="260" w:lineRule="exact"/>
              <w:jc w:val="center"/>
              <w:rPr>
                <w:rFonts w:ascii="メイリオ" w:eastAsia="メイリオ" w:hAnsi="メイリオ" w:cs="メイリオ"/>
                <w:b/>
                <w:bCs/>
                <w:color w:val="000000"/>
                <w:szCs w:val="24"/>
              </w:rPr>
            </w:pPr>
          </w:p>
        </w:tc>
        <w:tc>
          <w:tcPr>
            <w:tcW w:w="745" w:type="dxa"/>
            <w:tcBorders>
              <w:top w:val="nil"/>
              <w:left w:val="nil"/>
              <w:bottom w:val="nil"/>
              <w:right w:val="nil"/>
            </w:tcBorders>
            <w:vAlign w:val="center"/>
          </w:tcPr>
          <w:p w:rsidR="000673D0" w:rsidRDefault="000673D0">
            <w:pPr>
              <w:autoSpaceDE w:val="0"/>
              <w:autoSpaceDN w:val="0"/>
              <w:spacing w:line="260" w:lineRule="exact"/>
              <w:jc w:val="center"/>
              <w:rPr>
                <w:rFonts w:ascii="メイリオ" w:eastAsia="メイリオ" w:hAnsi="メイリオ" w:cs="メイリオ"/>
                <w:b/>
                <w:bCs/>
              </w:rPr>
            </w:pPr>
            <w:r>
              <w:rPr>
                <w:rFonts w:ascii="メイリオ" w:eastAsia="メイリオ" w:hAnsi="メイリオ" w:cs="メイリオ" w:hint="eastAsia"/>
                <w:b/>
                <w:bCs/>
                <w:color w:val="000000"/>
                <w:szCs w:val="24"/>
              </w:rPr>
              <w:t>介護</w:t>
            </w:r>
          </w:p>
        </w:tc>
        <w:tc>
          <w:tcPr>
            <w:tcW w:w="240" w:type="dxa"/>
            <w:tcBorders>
              <w:top w:val="nil"/>
              <w:left w:val="nil"/>
              <w:bottom w:val="nil"/>
              <w:right w:val="single" w:sz="4" w:space="0" w:color="auto"/>
            </w:tcBorders>
            <w:vAlign w:val="center"/>
          </w:tcPr>
          <w:p w:rsidR="000673D0" w:rsidRDefault="000673D0">
            <w:pPr>
              <w:autoSpaceDE w:val="0"/>
              <w:autoSpaceDN w:val="0"/>
              <w:spacing w:line="260" w:lineRule="exact"/>
              <w:jc w:val="left"/>
              <w:rPr>
                <w:rFonts w:ascii="メイリオ" w:eastAsia="メイリオ" w:hAnsi="メイリオ" w:cs="メイリオ"/>
                <w:b/>
                <w:bCs/>
                <w:color w:val="000000"/>
                <w:szCs w:val="24"/>
              </w:rPr>
            </w:pPr>
          </w:p>
        </w:tc>
        <w:tc>
          <w:tcPr>
            <w:tcW w:w="240" w:type="dxa"/>
            <w:tcBorders>
              <w:top w:val="nil"/>
              <w:left w:val="single" w:sz="4" w:space="0" w:color="auto"/>
              <w:bottom w:val="nil"/>
              <w:right w:val="nil"/>
            </w:tcBorders>
            <w:vAlign w:val="center"/>
          </w:tcPr>
          <w:p w:rsidR="000673D0" w:rsidRDefault="000673D0">
            <w:pPr>
              <w:autoSpaceDE w:val="0"/>
              <w:autoSpaceDN w:val="0"/>
              <w:spacing w:line="260" w:lineRule="exact"/>
              <w:jc w:val="center"/>
              <w:rPr>
                <w:rFonts w:ascii="メイリオ" w:eastAsia="メイリオ" w:hAnsi="メイリオ" w:cs="メイリオ"/>
                <w:b/>
                <w:bCs/>
                <w:color w:val="000000"/>
                <w:szCs w:val="24"/>
              </w:rPr>
            </w:pPr>
          </w:p>
        </w:tc>
        <w:tc>
          <w:tcPr>
            <w:tcW w:w="758" w:type="dxa"/>
            <w:tcBorders>
              <w:top w:val="nil"/>
              <w:left w:val="nil"/>
              <w:bottom w:val="nil"/>
              <w:right w:val="nil"/>
            </w:tcBorders>
            <w:vAlign w:val="center"/>
          </w:tcPr>
          <w:p w:rsidR="000673D0" w:rsidRDefault="000673D0">
            <w:pPr>
              <w:autoSpaceDE w:val="0"/>
              <w:autoSpaceDN w:val="0"/>
              <w:spacing w:line="260" w:lineRule="exact"/>
              <w:jc w:val="center"/>
              <w:rPr>
                <w:rFonts w:ascii="メイリオ" w:eastAsia="メイリオ" w:hAnsi="メイリオ" w:cs="メイリオ"/>
                <w:b/>
                <w:bCs/>
                <w:color w:val="000000"/>
                <w:szCs w:val="24"/>
              </w:rPr>
            </w:pPr>
            <w:r>
              <w:rPr>
                <w:rFonts w:ascii="メイリオ" w:eastAsia="メイリオ" w:hAnsi="メイリオ" w:cs="メイリオ" w:hint="eastAsia"/>
                <w:b/>
                <w:bCs/>
                <w:color w:val="000000"/>
                <w:szCs w:val="24"/>
              </w:rPr>
              <w:t>障害</w:t>
            </w:r>
          </w:p>
        </w:tc>
        <w:tc>
          <w:tcPr>
            <w:tcW w:w="240" w:type="dxa"/>
            <w:tcBorders>
              <w:top w:val="nil"/>
              <w:left w:val="nil"/>
              <w:bottom w:val="nil"/>
              <w:right w:val="single" w:sz="4" w:space="0" w:color="auto"/>
            </w:tcBorders>
            <w:vAlign w:val="center"/>
          </w:tcPr>
          <w:p w:rsidR="000673D0" w:rsidRDefault="000673D0">
            <w:pPr>
              <w:autoSpaceDE w:val="0"/>
              <w:autoSpaceDN w:val="0"/>
              <w:spacing w:line="260" w:lineRule="exact"/>
              <w:jc w:val="left"/>
              <w:rPr>
                <w:rFonts w:ascii="メイリオ" w:eastAsia="メイリオ" w:hAnsi="メイリオ" w:cs="メイリオ"/>
                <w:b/>
                <w:bCs/>
                <w:color w:val="000000"/>
                <w:szCs w:val="24"/>
              </w:rPr>
            </w:pPr>
          </w:p>
        </w:tc>
        <w:tc>
          <w:tcPr>
            <w:tcW w:w="240" w:type="dxa"/>
            <w:tcBorders>
              <w:top w:val="nil"/>
              <w:left w:val="single" w:sz="4" w:space="0" w:color="auto"/>
              <w:bottom w:val="nil"/>
              <w:right w:val="nil"/>
            </w:tcBorders>
            <w:vAlign w:val="center"/>
          </w:tcPr>
          <w:p w:rsidR="000673D0" w:rsidRDefault="000673D0">
            <w:pPr>
              <w:autoSpaceDE w:val="0"/>
              <w:autoSpaceDN w:val="0"/>
              <w:spacing w:line="260" w:lineRule="exact"/>
              <w:jc w:val="center"/>
              <w:rPr>
                <w:rFonts w:ascii="メイリオ" w:eastAsia="メイリオ" w:hAnsi="メイリオ" w:cs="メイリオ"/>
                <w:b/>
                <w:bCs/>
                <w:color w:val="000000"/>
                <w:szCs w:val="24"/>
              </w:rPr>
            </w:pPr>
          </w:p>
        </w:tc>
        <w:tc>
          <w:tcPr>
            <w:tcW w:w="744" w:type="dxa"/>
            <w:tcBorders>
              <w:top w:val="nil"/>
              <w:left w:val="nil"/>
              <w:bottom w:val="nil"/>
              <w:right w:val="nil"/>
            </w:tcBorders>
            <w:vAlign w:val="center"/>
          </w:tcPr>
          <w:p w:rsidR="000673D0" w:rsidRDefault="000673D0">
            <w:pPr>
              <w:autoSpaceDE w:val="0"/>
              <w:autoSpaceDN w:val="0"/>
              <w:spacing w:line="260" w:lineRule="exact"/>
              <w:jc w:val="center"/>
              <w:rPr>
                <w:rFonts w:ascii="メイリオ" w:eastAsia="メイリオ" w:hAnsi="メイリオ" w:cs="メイリオ"/>
                <w:b/>
                <w:bCs/>
              </w:rPr>
            </w:pPr>
            <w:r>
              <w:rPr>
                <w:rFonts w:ascii="メイリオ" w:eastAsia="メイリオ" w:hAnsi="メイリオ" w:cs="メイリオ" w:hint="eastAsia"/>
                <w:b/>
                <w:bCs/>
                <w:color w:val="000000"/>
                <w:szCs w:val="24"/>
              </w:rPr>
              <w:t>保育</w:t>
            </w:r>
          </w:p>
        </w:tc>
        <w:tc>
          <w:tcPr>
            <w:tcW w:w="240" w:type="dxa"/>
            <w:tcBorders>
              <w:top w:val="nil"/>
              <w:left w:val="nil"/>
              <w:bottom w:val="nil"/>
              <w:right w:val="single" w:sz="4" w:space="0" w:color="auto"/>
            </w:tcBorders>
            <w:vAlign w:val="center"/>
          </w:tcPr>
          <w:p w:rsidR="000673D0" w:rsidRDefault="000673D0">
            <w:pPr>
              <w:autoSpaceDE w:val="0"/>
              <w:autoSpaceDN w:val="0"/>
              <w:spacing w:line="260" w:lineRule="exact"/>
              <w:jc w:val="left"/>
              <w:rPr>
                <w:rFonts w:ascii="メイリオ" w:eastAsia="メイリオ" w:hAnsi="メイリオ" w:cs="メイリオ"/>
                <w:b/>
                <w:bCs/>
                <w:color w:val="000000"/>
                <w:szCs w:val="24"/>
              </w:rPr>
            </w:pPr>
          </w:p>
        </w:tc>
        <w:tc>
          <w:tcPr>
            <w:tcW w:w="240" w:type="dxa"/>
            <w:tcBorders>
              <w:top w:val="nil"/>
              <w:left w:val="single" w:sz="4" w:space="0" w:color="auto"/>
              <w:bottom w:val="nil"/>
              <w:right w:val="nil"/>
            </w:tcBorders>
            <w:vAlign w:val="center"/>
          </w:tcPr>
          <w:p w:rsidR="000673D0" w:rsidRDefault="000673D0">
            <w:pPr>
              <w:autoSpaceDE w:val="0"/>
              <w:autoSpaceDN w:val="0"/>
              <w:spacing w:line="260" w:lineRule="exact"/>
              <w:jc w:val="center"/>
              <w:rPr>
                <w:rFonts w:ascii="メイリオ" w:eastAsia="メイリオ" w:hAnsi="メイリオ" w:cs="メイリオ"/>
                <w:b/>
                <w:bCs/>
                <w:color w:val="000000"/>
                <w:szCs w:val="24"/>
              </w:rPr>
            </w:pPr>
          </w:p>
        </w:tc>
        <w:tc>
          <w:tcPr>
            <w:tcW w:w="758" w:type="dxa"/>
            <w:tcBorders>
              <w:top w:val="nil"/>
              <w:left w:val="nil"/>
              <w:bottom w:val="nil"/>
              <w:right w:val="nil"/>
            </w:tcBorders>
            <w:vAlign w:val="center"/>
          </w:tcPr>
          <w:p w:rsidR="000673D0" w:rsidRDefault="000673D0">
            <w:pPr>
              <w:autoSpaceDE w:val="0"/>
              <w:autoSpaceDN w:val="0"/>
              <w:spacing w:line="260" w:lineRule="exact"/>
              <w:jc w:val="center"/>
              <w:rPr>
                <w:rFonts w:ascii="メイリオ" w:eastAsia="メイリオ" w:hAnsi="メイリオ" w:cs="メイリオ"/>
                <w:b/>
                <w:bCs/>
                <w:color w:val="000000"/>
                <w:szCs w:val="24"/>
              </w:rPr>
            </w:pPr>
            <w:r>
              <w:rPr>
                <w:rFonts w:ascii="メイリオ" w:eastAsia="メイリオ" w:hAnsi="メイリオ" w:cs="メイリオ" w:hint="eastAsia"/>
                <w:b/>
                <w:bCs/>
                <w:color w:val="000000"/>
                <w:szCs w:val="24"/>
              </w:rPr>
              <w:t>複数</w:t>
            </w:r>
          </w:p>
        </w:tc>
        <w:tc>
          <w:tcPr>
            <w:tcW w:w="240" w:type="dxa"/>
            <w:tcBorders>
              <w:top w:val="nil"/>
              <w:left w:val="nil"/>
              <w:bottom w:val="nil"/>
              <w:right w:val="nil"/>
            </w:tcBorders>
            <w:vAlign w:val="center"/>
          </w:tcPr>
          <w:p w:rsidR="000673D0" w:rsidRDefault="000673D0">
            <w:pPr>
              <w:autoSpaceDE w:val="0"/>
              <w:autoSpaceDN w:val="0"/>
              <w:spacing w:line="260" w:lineRule="exact"/>
              <w:jc w:val="left"/>
              <w:rPr>
                <w:rFonts w:ascii="メイリオ" w:eastAsia="メイリオ" w:hAnsi="メイリオ" w:cs="メイリオ"/>
                <w:color w:val="000000"/>
                <w:szCs w:val="24"/>
              </w:rPr>
            </w:pPr>
          </w:p>
        </w:tc>
      </w:tr>
      <w:tr w:rsidR="000673D0" w:rsidTr="00435E06">
        <w:trPr>
          <w:gridAfter w:val="8"/>
          <w:wAfter w:w="6064" w:type="dxa"/>
          <w:trHeight w:val="23"/>
        </w:trPr>
        <w:tc>
          <w:tcPr>
            <w:tcW w:w="2850" w:type="dxa"/>
            <w:tcBorders>
              <w:top w:val="nil"/>
              <w:left w:val="nil"/>
              <w:bottom w:val="nil"/>
              <w:right w:val="nil"/>
            </w:tcBorders>
            <w:shd w:val="clear" w:color="auto" w:fill="00FFFF"/>
            <w:vAlign w:val="center"/>
          </w:tcPr>
          <w:p w:rsidR="000673D0" w:rsidRDefault="000673D0">
            <w:pPr>
              <w:autoSpaceDE w:val="0"/>
              <w:autoSpaceDN w:val="0"/>
              <w:spacing w:line="260" w:lineRule="exact"/>
              <w:rPr>
                <w:rFonts w:ascii="メイリオ" w:eastAsia="メイリオ" w:hAnsi="メイリオ" w:cs="メイリオ"/>
                <w:b/>
                <w:color w:val="000000"/>
                <w:sz w:val="20"/>
              </w:rPr>
            </w:pPr>
            <w:r>
              <w:rPr>
                <w:rFonts w:ascii="メイリオ" w:eastAsia="メイリオ" w:hAnsi="メイリオ" w:cs="メイリオ" w:hint="eastAsia"/>
                <w:b/>
                <w:color w:val="000000"/>
                <w:szCs w:val="24"/>
              </w:rPr>
              <w:t>＜短期安定性＞</w:t>
            </w:r>
          </w:p>
        </w:tc>
        <w:tc>
          <w:tcPr>
            <w:tcW w:w="240" w:type="dxa"/>
            <w:tcBorders>
              <w:top w:val="nil"/>
              <w:left w:val="nil"/>
              <w:bottom w:val="nil"/>
              <w:right w:val="nil"/>
            </w:tcBorders>
            <w:shd w:val="clear" w:color="auto" w:fill="00FFFF"/>
            <w:vAlign w:val="center"/>
          </w:tcPr>
          <w:p w:rsidR="000673D0" w:rsidRDefault="000673D0">
            <w:pPr>
              <w:autoSpaceDE w:val="0"/>
              <w:autoSpaceDN w:val="0"/>
              <w:spacing w:line="260" w:lineRule="exact"/>
              <w:jc w:val="right"/>
              <w:rPr>
                <w:rFonts w:ascii="メイリオ" w:eastAsia="メイリオ" w:hAnsi="メイリオ" w:cs="メイリオ"/>
                <w:color w:val="000000"/>
                <w:sz w:val="20"/>
              </w:rPr>
            </w:pPr>
          </w:p>
        </w:tc>
        <w:tc>
          <w:tcPr>
            <w:tcW w:w="725" w:type="dxa"/>
            <w:tcBorders>
              <w:top w:val="nil"/>
              <w:left w:val="nil"/>
              <w:bottom w:val="nil"/>
              <w:right w:val="nil"/>
            </w:tcBorders>
            <w:shd w:val="clear" w:color="auto" w:fill="00FFFF"/>
            <w:vAlign w:val="center"/>
          </w:tcPr>
          <w:p w:rsidR="000673D0" w:rsidRDefault="000673D0">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shd w:val="clear" w:color="auto" w:fill="00FFFF"/>
            <w:vAlign w:val="center"/>
          </w:tcPr>
          <w:p w:rsidR="000673D0" w:rsidRDefault="000673D0">
            <w:pPr>
              <w:autoSpaceDE w:val="0"/>
              <w:autoSpaceDN w:val="0"/>
              <w:spacing w:line="260" w:lineRule="exact"/>
              <w:jc w:val="left"/>
              <w:rPr>
                <w:rFonts w:ascii="メイリオ" w:eastAsia="メイリオ" w:hAnsi="メイリオ" w:cs="メイリオ"/>
                <w:color w:val="000000"/>
                <w:sz w:val="20"/>
              </w:rPr>
            </w:pPr>
          </w:p>
        </w:tc>
        <w:tc>
          <w:tcPr>
            <w:tcW w:w="265" w:type="dxa"/>
            <w:tcBorders>
              <w:top w:val="nil"/>
              <w:left w:val="single" w:sz="4" w:space="0" w:color="auto"/>
              <w:bottom w:val="nil"/>
              <w:right w:val="nil"/>
            </w:tcBorders>
            <w:shd w:val="clear" w:color="auto" w:fill="00FFFF"/>
            <w:vAlign w:val="center"/>
          </w:tcPr>
          <w:p w:rsidR="000673D0" w:rsidRDefault="000673D0">
            <w:pPr>
              <w:autoSpaceDE w:val="0"/>
              <w:autoSpaceDN w:val="0"/>
              <w:spacing w:line="260" w:lineRule="exact"/>
              <w:jc w:val="right"/>
              <w:rPr>
                <w:rFonts w:ascii="メイリオ" w:eastAsia="メイリオ" w:hAnsi="メイリオ" w:cs="メイリオ"/>
                <w:color w:val="000000"/>
                <w:sz w:val="20"/>
              </w:rPr>
            </w:pPr>
          </w:p>
        </w:tc>
        <w:tc>
          <w:tcPr>
            <w:tcW w:w="745" w:type="dxa"/>
            <w:tcBorders>
              <w:top w:val="nil"/>
              <w:left w:val="nil"/>
              <w:bottom w:val="nil"/>
              <w:right w:val="nil"/>
            </w:tcBorders>
            <w:shd w:val="clear" w:color="auto" w:fill="00FFFF"/>
            <w:vAlign w:val="center"/>
          </w:tcPr>
          <w:p w:rsidR="000673D0" w:rsidRDefault="000673D0">
            <w:pPr>
              <w:autoSpaceDE w:val="0"/>
              <w:autoSpaceDN w:val="0"/>
              <w:spacing w:line="260" w:lineRule="exact"/>
              <w:jc w:val="right"/>
              <w:rPr>
                <w:rFonts w:ascii="メイリオ" w:eastAsia="メイリオ" w:hAnsi="メイリオ" w:cs="メイリオ"/>
                <w:sz w:val="20"/>
              </w:rPr>
            </w:pPr>
          </w:p>
        </w:tc>
        <w:tc>
          <w:tcPr>
            <w:tcW w:w="240" w:type="dxa"/>
            <w:tcBorders>
              <w:top w:val="nil"/>
              <w:left w:val="nil"/>
              <w:bottom w:val="nil"/>
              <w:right w:val="single" w:sz="4" w:space="0" w:color="auto"/>
            </w:tcBorders>
            <w:shd w:val="clear" w:color="auto" w:fill="00FFFF"/>
            <w:vAlign w:val="center"/>
          </w:tcPr>
          <w:p w:rsidR="000673D0" w:rsidRDefault="000673D0">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shd w:val="clear" w:color="auto" w:fill="00FFFF"/>
            <w:vAlign w:val="center"/>
          </w:tcPr>
          <w:p w:rsidR="000673D0" w:rsidRDefault="000673D0">
            <w:pPr>
              <w:autoSpaceDE w:val="0"/>
              <w:autoSpaceDN w:val="0"/>
              <w:spacing w:line="260" w:lineRule="exact"/>
              <w:jc w:val="right"/>
              <w:rPr>
                <w:rFonts w:ascii="メイリオ" w:eastAsia="メイリオ" w:hAnsi="メイリオ" w:cs="メイリオ"/>
                <w:color w:val="000000"/>
                <w:sz w:val="20"/>
              </w:rPr>
            </w:pPr>
          </w:p>
        </w:tc>
        <w:tc>
          <w:tcPr>
            <w:tcW w:w="758" w:type="dxa"/>
            <w:tcBorders>
              <w:top w:val="nil"/>
              <w:left w:val="nil"/>
              <w:bottom w:val="nil"/>
              <w:right w:val="nil"/>
            </w:tcBorders>
            <w:shd w:val="clear" w:color="auto" w:fill="00FFFF"/>
            <w:vAlign w:val="center"/>
          </w:tcPr>
          <w:p w:rsidR="000673D0" w:rsidRDefault="000673D0">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shd w:val="clear" w:color="auto" w:fill="00FFFF"/>
            <w:vAlign w:val="center"/>
          </w:tcPr>
          <w:p w:rsidR="000673D0" w:rsidRDefault="000673D0">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shd w:val="clear" w:color="auto" w:fill="00FFFF"/>
            <w:vAlign w:val="center"/>
          </w:tcPr>
          <w:p w:rsidR="000673D0" w:rsidRDefault="000673D0">
            <w:pPr>
              <w:autoSpaceDE w:val="0"/>
              <w:autoSpaceDN w:val="0"/>
              <w:spacing w:line="260" w:lineRule="exact"/>
              <w:jc w:val="right"/>
              <w:rPr>
                <w:rFonts w:ascii="メイリオ" w:eastAsia="メイリオ" w:hAnsi="メイリオ" w:cs="メイリオ"/>
                <w:color w:val="000000"/>
                <w:sz w:val="20"/>
              </w:rPr>
            </w:pPr>
          </w:p>
        </w:tc>
        <w:tc>
          <w:tcPr>
            <w:tcW w:w="744" w:type="dxa"/>
            <w:tcBorders>
              <w:top w:val="nil"/>
              <w:left w:val="nil"/>
              <w:bottom w:val="nil"/>
              <w:right w:val="nil"/>
            </w:tcBorders>
            <w:shd w:val="clear" w:color="auto" w:fill="00FFFF"/>
            <w:vAlign w:val="center"/>
          </w:tcPr>
          <w:p w:rsidR="000673D0" w:rsidRDefault="000673D0">
            <w:pPr>
              <w:autoSpaceDE w:val="0"/>
              <w:autoSpaceDN w:val="0"/>
              <w:spacing w:line="260" w:lineRule="exact"/>
              <w:jc w:val="right"/>
              <w:rPr>
                <w:rFonts w:ascii="メイリオ" w:eastAsia="メイリオ" w:hAnsi="メイリオ" w:cs="メイリオ"/>
                <w:sz w:val="20"/>
              </w:rPr>
            </w:pPr>
          </w:p>
        </w:tc>
        <w:tc>
          <w:tcPr>
            <w:tcW w:w="240" w:type="dxa"/>
            <w:tcBorders>
              <w:top w:val="nil"/>
              <w:left w:val="nil"/>
              <w:bottom w:val="nil"/>
              <w:right w:val="single" w:sz="4" w:space="0" w:color="auto"/>
            </w:tcBorders>
            <w:shd w:val="clear" w:color="auto" w:fill="00FFFF"/>
            <w:vAlign w:val="center"/>
          </w:tcPr>
          <w:p w:rsidR="000673D0" w:rsidRDefault="000673D0">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shd w:val="clear" w:color="auto" w:fill="00FFFF"/>
            <w:vAlign w:val="center"/>
          </w:tcPr>
          <w:p w:rsidR="000673D0" w:rsidRDefault="000673D0">
            <w:pPr>
              <w:autoSpaceDE w:val="0"/>
              <w:autoSpaceDN w:val="0"/>
              <w:spacing w:line="260" w:lineRule="exact"/>
              <w:jc w:val="right"/>
              <w:rPr>
                <w:rFonts w:ascii="メイリオ" w:eastAsia="メイリオ" w:hAnsi="メイリオ" w:cs="メイリオ"/>
                <w:color w:val="000000"/>
                <w:sz w:val="20"/>
              </w:rPr>
            </w:pPr>
          </w:p>
        </w:tc>
        <w:tc>
          <w:tcPr>
            <w:tcW w:w="758" w:type="dxa"/>
            <w:tcBorders>
              <w:top w:val="nil"/>
              <w:left w:val="nil"/>
              <w:bottom w:val="nil"/>
              <w:right w:val="nil"/>
            </w:tcBorders>
            <w:shd w:val="clear" w:color="auto" w:fill="00FFFF"/>
            <w:vAlign w:val="center"/>
          </w:tcPr>
          <w:p w:rsidR="000673D0" w:rsidRDefault="000673D0">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nil"/>
            </w:tcBorders>
            <w:shd w:val="clear" w:color="auto" w:fill="00FFFF"/>
            <w:vAlign w:val="center"/>
          </w:tcPr>
          <w:p w:rsidR="000673D0" w:rsidRDefault="000673D0">
            <w:pPr>
              <w:autoSpaceDE w:val="0"/>
              <w:autoSpaceDN w:val="0"/>
              <w:spacing w:line="260" w:lineRule="exact"/>
              <w:jc w:val="left"/>
              <w:rPr>
                <w:rFonts w:ascii="メイリオ" w:eastAsia="メイリオ" w:hAnsi="メイリオ" w:cs="メイリオ"/>
                <w:color w:val="000000"/>
                <w:sz w:val="20"/>
              </w:rPr>
            </w:pPr>
          </w:p>
        </w:tc>
      </w:tr>
      <w:tr w:rsidR="006D7A50" w:rsidTr="00435E06">
        <w:trPr>
          <w:gridAfter w:val="8"/>
          <w:wAfter w:w="6064" w:type="dxa"/>
          <w:trHeight w:val="23"/>
        </w:trPr>
        <w:tc>
          <w:tcPr>
            <w:tcW w:w="2850" w:type="dxa"/>
            <w:tcBorders>
              <w:top w:val="nil"/>
              <w:left w:val="nil"/>
              <w:right w:val="nil"/>
            </w:tcBorders>
            <w:shd w:val="clear" w:color="auto" w:fill="auto"/>
            <w:vAlign w:val="center"/>
          </w:tcPr>
          <w:p w:rsidR="006D7A50" w:rsidRDefault="006D7A50" w:rsidP="006D7A50">
            <w:pPr>
              <w:autoSpaceDE w:val="0"/>
              <w:autoSpaceDN w:val="0"/>
              <w:spacing w:line="260" w:lineRule="exact"/>
              <w:rPr>
                <w:rFonts w:ascii="メイリオ" w:eastAsia="メイリオ" w:hAnsi="メイリオ" w:cs="メイリオ"/>
                <w:color w:val="000000"/>
                <w:sz w:val="21"/>
                <w:szCs w:val="21"/>
              </w:rPr>
            </w:pPr>
            <w:r>
              <w:rPr>
                <w:rFonts w:ascii="メイリオ" w:eastAsia="メイリオ" w:hAnsi="メイリオ" w:cs="メイリオ" w:hint="eastAsia"/>
                <w:color w:val="000000"/>
                <w:sz w:val="21"/>
                <w:szCs w:val="21"/>
              </w:rPr>
              <w:t>・流動比率(％)</w:t>
            </w:r>
          </w:p>
        </w:tc>
        <w:tc>
          <w:tcPr>
            <w:tcW w:w="240" w:type="dxa"/>
            <w:tcBorders>
              <w:top w:val="nil"/>
              <w:left w:val="nil"/>
              <w:bottom w:val="nil"/>
              <w:right w:val="nil"/>
            </w:tcBorders>
            <w:shd w:val="clear" w:color="auto" w:fill="DAEEF3"/>
            <w:vAlign w:val="center"/>
          </w:tcPr>
          <w:p w:rsidR="006D7A50" w:rsidRDefault="006D7A50" w:rsidP="006D7A50">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725" w:type="dxa"/>
            <w:tcBorders>
              <w:top w:val="nil"/>
              <w:left w:val="nil"/>
              <w:bottom w:val="nil"/>
              <w:right w:val="nil"/>
            </w:tcBorders>
            <w:shd w:val="clear" w:color="auto" w:fill="DAEEF3"/>
            <w:vAlign w:val="center"/>
          </w:tcPr>
          <w:p w:rsidR="006D7A50" w:rsidRDefault="001D04FE" w:rsidP="001D04FE">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color w:val="000000"/>
                <w:sz w:val="20"/>
              </w:rPr>
              <w:t>531.4</w:t>
            </w:r>
          </w:p>
        </w:tc>
        <w:tc>
          <w:tcPr>
            <w:tcW w:w="240" w:type="dxa"/>
            <w:tcBorders>
              <w:top w:val="nil"/>
              <w:left w:val="nil"/>
              <w:bottom w:val="nil"/>
              <w:right w:val="single" w:sz="4" w:space="0" w:color="auto"/>
            </w:tcBorders>
            <w:shd w:val="clear" w:color="auto" w:fill="DAEEF3"/>
            <w:vAlign w:val="center"/>
          </w:tcPr>
          <w:p w:rsidR="006D7A50" w:rsidRDefault="006D7A50" w:rsidP="006D7A50">
            <w:pPr>
              <w:autoSpaceDE w:val="0"/>
              <w:autoSpaceDN w:val="0"/>
              <w:spacing w:line="260" w:lineRule="exact"/>
              <w:jc w:val="lef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265" w:type="dxa"/>
            <w:tcBorders>
              <w:top w:val="nil"/>
              <w:left w:val="single" w:sz="4" w:space="0" w:color="auto"/>
              <w:bottom w:val="nil"/>
              <w:right w:val="nil"/>
            </w:tcBorders>
            <w:vAlign w:val="center"/>
          </w:tcPr>
          <w:p w:rsidR="006D7A50" w:rsidRDefault="006D7A50" w:rsidP="006D7A50">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745" w:type="dxa"/>
            <w:tcBorders>
              <w:top w:val="nil"/>
              <w:left w:val="nil"/>
              <w:bottom w:val="nil"/>
              <w:right w:val="nil"/>
            </w:tcBorders>
            <w:vAlign w:val="center"/>
          </w:tcPr>
          <w:p w:rsidR="006D7A50" w:rsidRPr="001153D4" w:rsidRDefault="001D04FE" w:rsidP="006D7A50">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color w:val="000000"/>
                <w:sz w:val="20"/>
              </w:rPr>
              <w:t>653.2</w:t>
            </w:r>
          </w:p>
        </w:tc>
        <w:tc>
          <w:tcPr>
            <w:tcW w:w="240" w:type="dxa"/>
            <w:tcBorders>
              <w:top w:val="nil"/>
              <w:left w:val="nil"/>
              <w:bottom w:val="nil"/>
              <w:right w:val="single" w:sz="4" w:space="0" w:color="auto"/>
            </w:tcBorders>
            <w:vAlign w:val="center"/>
          </w:tcPr>
          <w:p w:rsidR="006D7A50" w:rsidRDefault="006D7A50" w:rsidP="006D7A50">
            <w:pPr>
              <w:autoSpaceDE w:val="0"/>
              <w:autoSpaceDN w:val="0"/>
              <w:spacing w:line="260" w:lineRule="exact"/>
              <w:jc w:val="lef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240" w:type="dxa"/>
            <w:tcBorders>
              <w:top w:val="nil"/>
              <w:left w:val="single" w:sz="4" w:space="0" w:color="auto"/>
              <w:bottom w:val="nil"/>
              <w:right w:val="nil"/>
            </w:tcBorders>
            <w:vAlign w:val="center"/>
          </w:tcPr>
          <w:p w:rsidR="006D7A50" w:rsidRDefault="006D7A50" w:rsidP="006D7A50">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758" w:type="dxa"/>
            <w:tcBorders>
              <w:top w:val="nil"/>
              <w:left w:val="nil"/>
              <w:bottom w:val="nil"/>
              <w:right w:val="nil"/>
            </w:tcBorders>
            <w:vAlign w:val="center"/>
          </w:tcPr>
          <w:p w:rsidR="006D7A50" w:rsidRPr="001153D4" w:rsidRDefault="001D04FE" w:rsidP="001D04FE">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color w:val="000000"/>
                <w:sz w:val="20"/>
              </w:rPr>
              <w:t>658.1</w:t>
            </w:r>
          </w:p>
        </w:tc>
        <w:tc>
          <w:tcPr>
            <w:tcW w:w="240" w:type="dxa"/>
            <w:tcBorders>
              <w:top w:val="nil"/>
              <w:left w:val="nil"/>
              <w:bottom w:val="nil"/>
              <w:right w:val="single" w:sz="4" w:space="0" w:color="auto"/>
            </w:tcBorders>
            <w:vAlign w:val="center"/>
          </w:tcPr>
          <w:p w:rsidR="006D7A50" w:rsidRDefault="006D7A50" w:rsidP="006D7A50">
            <w:pPr>
              <w:autoSpaceDE w:val="0"/>
              <w:autoSpaceDN w:val="0"/>
              <w:spacing w:line="260" w:lineRule="exact"/>
              <w:jc w:val="lef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240" w:type="dxa"/>
            <w:tcBorders>
              <w:top w:val="nil"/>
              <w:left w:val="single" w:sz="4" w:space="0" w:color="auto"/>
              <w:bottom w:val="nil"/>
              <w:right w:val="nil"/>
            </w:tcBorders>
            <w:vAlign w:val="center"/>
          </w:tcPr>
          <w:p w:rsidR="006D7A50" w:rsidRDefault="006D7A50" w:rsidP="006D7A50">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744" w:type="dxa"/>
            <w:tcBorders>
              <w:top w:val="nil"/>
              <w:left w:val="nil"/>
              <w:bottom w:val="nil"/>
              <w:right w:val="nil"/>
            </w:tcBorders>
            <w:vAlign w:val="center"/>
          </w:tcPr>
          <w:p w:rsidR="006D7A50" w:rsidRPr="001153D4" w:rsidRDefault="001D04FE" w:rsidP="006D7A50">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color w:val="000000"/>
                <w:sz w:val="20"/>
              </w:rPr>
              <w:t>270.5</w:t>
            </w:r>
          </w:p>
        </w:tc>
        <w:tc>
          <w:tcPr>
            <w:tcW w:w="240" w:type="dxa"/>
            <w:tcBorders>
              <w:top w:val="nil"/>
              <w:left w:val="nil"/>
              <w:bottom w:val="nil"/>
              <w:right w:val="single" w:sz="4" w:space="0" w:color="auto"/>
            </w:tcBorders>
            <w:vAlign w:val="center"/>
          </w:tcPr>
          <w:p w:rsidR="006D7A50" w:rsidRDefault="006D7A50" w:rsidP="006D7A50">
            <w:pPr>
              <w:autoSpaceDE w:val="0"/>
              <w:autoSpaceDN w:val="0"/>
              <w:spacing w:line="260" w:lineRule="exact"/>
              <w:jc w:val="lef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240" w:type="dxa"/>
            <w:tcBorders>
              <w:top w:val="nil"/>
              <w:left w:val="single" w:sz="4" w:space="0" w:color="auto"/>
              <w:bottom w:val="nil"/>
              <w:right w:val="nil"/>
            </w:tcBorders>
            <w:vAlign w:val="center"/>
          </w:tcPr>
          <w:p w:rsidR="006D7A50" w:rsidRDefault="006D7A50" w:rsidP="006D7A50">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758" w:type="dxa"/>
            <w:tcBorders>
              <w:top w:val="nil"/>
              <w:left w:val="nil"/>
              <w:bottom w:val="nil"/>
              <w:right w:val="nil"/>
            </w:tcBorders>
            <w:vAlign w:val="center"/>
          </w:tcPr>
          <w:p w:rsidR="006D7A50" w:rsidRPr="001153D4" w:rsidRDefault="001D04FE" w:rsidP="006D7A50">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color w:val="000000"/>
                <w:sz w:val="20"/>
              </w:rPr>
              <w:t>446.9</w:t>
            </w:r>
          </w:p>
        </w:tc>
        <w:tc>
          <w:tcPr>
            <w:tcW w:w="240" w:type="dxa"/>
            <w:tcBorders>
              <w:top w:val="nil"/>
              <w:left w:val="nil"/>
              <w:bottom w:val="nil"/>
              <w:right w:val="nil"/>
            </w:tcBorders>
            <w:vAlign w:val="center"/>
          </w:tcPr>
          <w:p w:rsidR="006D7A50" w:rsidRDefault="006D7A50" w:rsidP="006D7A50">
            <w:pPr>
              <w:autoSpaceDE w:val="0"/>
              <w:autoSpaceDN w:val="0"/>
              <w:spacing w:line="260" w:lineRule="exact"/>
              <w:jc w:val="lef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r>
      <w:tr w:rsidR="00435E06" w:rsidTr="00435E06">
        <w:trPr>
          <w:trHeight w:val="23"/>
        </w:trPr>
        <w:tc>
          <w:tcPr>
            <w:tcW w:w="2850" w:type="dxa"/>
            <w:tcBorders>
              <w:left w:val="nil"/>
              <w:bottom w:val="nil"/>
              <w:right w:val="nil"/>
            </w:tcBorders>
            <w:shd w:val="clear" w:color="auto" w:fill="auto"/>
            <w:vAlign w:val="center"/>
          </w:tcPr>
          <w:p w:rsidR="00435E06" w:rsidRDefault="00435E06" w:rsidP="00435E06">
            <w:pPr>
              <w:autoSpaceDE w:val="0"/>
              <w:autoSpaceDN w:val="0"/>
              <w:spacing w:line="260" w:lineRule="exact"/>
              <w:rPr>
                <w:rFonts w:ascii="メイリオ" w:eastAsia="メイリオ" w:hAnsi="メイリオ" w:cs="メイリオ"/>
                <w:color w:val="000000"/>
                <w:sz w:val="21"/>
                <w:szCs w:val="21"/>
              </w:rPr>
            </w:pPr>
          </w:p>
        </w:tc>
        <w:tc>
          <w:tcPr>
            <w:tcW w:w="240" w:type="dxa"/>
            <w:tcBorders>
              <w:top w:val="nil"/>
              <w:left w:val="nil"/>
              <w:bottom w:val="nil"/>
              <w:right w:val="nil"/>
            </w:tcBorders>
            <w:shd w:val="clear" w:color="auto" w:fill="DAEEF3"/>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25" w:type="dxa"/>
            <w:tcBorders>
              <w:top w:val="nil"/>
              <w:left w:val="nil"/>
              <w:bottom w:val="nil"/>
              <w:right w:val="nil"/>
            </w:tcBorders>
            <w:shd w:val="clear" w:color="auto" w:fill="DAEEF3"/>
            <w:vAlign w:val="center"/>
          </w:tcPr>
          <w:p w:rsidR="00435E06" w:rsidRDefault="00284601"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637.1</w:t>
            </w:r>
          </w:p>
        </w:tc>
        <w:tc>
          <w:tcPr>
            <w:tcW w:w="240" w:type="dxa"/>
            <w:tcBorders>
              <w:top w:val="nil"/>
              <w:left w:val="nil"/>
              <w:bottom w:val="nil"/>
              <w:right w:val="single" w:sz="4" w:space="0" w:color="auto"/>
            </w:tcBorders>
            <w:shd w:val="clear" w:color="auto" w:fill="DAEEF3"/>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65"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45" w:type="dxa"/>
            <w:tcBorders>
              <w:top w:val="nil"/>
              <w:left w:val="nil"/>
              <w:bottom w:val="nil"/>
              <w:right w:val="nil"/>
            </w:tcBorders>
            <w:vAlign w:val="center"/>
          </w:tcPr>
          <w:p w:rsidR="00435E06" w:rsidRPr="001153D4" w:rsidRDefault="00284601"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865.9</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tcBorders>
              <w:top w:val="nil"/>
              <w:left w:val="nil"/>
              <w:bottom w:val="nil"/>
              <w:right w:val="nil"/>
            </w:tcBorders>
            <w:vAlign w:val="center"/>
          </w:tcPr>
          <w:p w:rsidR="00435E06" w:rsidRPr="001153D4" w:rsidRDefault="00284601"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771.7</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44" w:type="dxa"/>
            <w:tcBorders>
              <w:top w:val="nil"/>
              <w:left w:val="nil"/>
              <w:bottom w:val="nil"/>
              <w:right w:val="nil"/>
            </w:tcBorders>
            <w:vAlign w:val="center"/>
          </w:tcPr>
          <w:p w:rsidR="00435E06" w:rsidRPr="001153D4" w:rsidRDefault="00284601"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290.1</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tcBorders>
              <w:top w:val="nil"/>
              <w:left w:val="nil"/>
              <w:bottom w:val="nil"/>
              <w:right w:val="nil"/>
            </w:tcBorders>
            <w:vAlign w:val="center"/>
          </w:tcPr>
          <w:p w:rsidR="00435E06" w:rsidRPr="001153D4" w:rsidRDefault="00284601"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451.7</w:t>
            </w:r>
          </w:p>
        </w:tc>
        <w:tc>
          <w:tcPr>
            <w:tcW w:w="240" w:type="dxa"/>
            <w:tcBorders>
              <w:top w:val="nil"/>
              <w:left w:val="nil"/>
              <w:bottom w:val="nil"/>
              <w:right w:val="nil"/>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758" w:type="dxa"/>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758" w:type="dxa"/>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758" w:type="dxa"/>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p>
        </w:tc>
      </w:tr>
      <w:tr w:rsidR="00435E06" w:rsidTr="00435E06">
        <w:trPr>
          <w:gridAfter w:val="8"/>
          <w:wAfter w:w="6064" w:type="dxa"/>
          <w:trHeight w:val="23"/>
        </w:trPr>
        <w:tc>
          <w:tcPr>
            <w:tcW w:w="2850" w:type="dxa"/>
            <w:tcBorders>
              <w:top w:val="nil"/>
              <w:left w:val="nil"/>
              <w:right w:val="nil"/>
            </w:tcBorders>
            <w:shd w:val="clear" w:color="auto" w:fill="auto"/>
            <w:vAlign w:val="center"/>
          </w:tcPr>
          <w:p w:rsidR="00435E06" w:rsidRDefault="00435E06" w:rsidP="00435E06">
            <w:pPr>
              <w:autoSpaceDE w:val="0"/>
              <w:autoSpaceDN w:val="0"/>
              <w:spacing w:line="260" w:lineRule="exact"/>
              <w:rPr>
                <w:rFonts w:ascii="メイリオ" w:eastAsia="メイリオ" w:hAnsi="メイリオ" w:cs="メイリオ"/>
                <w:color w:val="000000"/>
                <w:sz w:val="21"/>
                <w:szCs w:val="21"/>
              </w:rPr>
            </w:pPr>
          </w:p>
        </w:tc>
        <w:tc>
          <w:tcPr>
            <w:tcW w:w="240" w:type="dxa"/>
            <w:tcBorders>
              <w:top w:val="nil"/>
              <w:left w:val="nil"/>
              <w:bottom w:val="nil"/>
              <w:right w:val="nil"/>
            </w:tcBorders>
            <w:shd w:val="clear" w:color="auto" w:fill="DAEEF3"/>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25" w:type="dxa"/>
            <w:tcBorders>
              <w:top w:val="nil"/>
              <w:left w:val="nil"/>
              <w:bottom w:val="nil"/>
              <w:right w:val="nil"/>
            </w:tcBorders>
            <w:shd w:val="clear" w:color="auto" w:fill="DAEEF3"/>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shd w:val="clear" w:color="auto" w:fill="DAEEF3"/>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65"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45" w:type="dxa"/>
            <w:tcBorders>
              <w:top w:val="nil"/>
              <w:left w:val="nil"/>
              <w:bottom w:val="nil"/>
              <w:right w:val="nil"/>
            </w:tcBorders>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tcBorders>
              <w:top w:val="nil"/>
              <w:left w:val="nil"/>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44" w:type="dxa"/>
            <w:tcBorders>
              <w:top w:val="nil"/>
              <w:left w:val="nil"/>
              <w:bottom w:val="nil"/>
              <w:right w:val="nil"/>
            </w:tcBorders>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tcBorders>
              <w:top w:val="nil"/>
              <w:left w:val="nil"/>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nil"/>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r>
      <w:tr w:rsidR="00435E06" w:rsidTr="00435E06">
        <w:trPr>
          <w:gridAfter w:val="8"/>
          <w:wAfter w:w="6064" w:type="dxa"/>
          <w:trHeight w:val="23"/>
        </w:trPr>
        <w:tc>
          <w:tcPr>
            <w:tcW w:w="2850" w:type="dxa"/>
            <w:tcBorders>
              <w:top w:val="nil"/>
              <w:left w:val="nil"/>
              <w:bottom w:val="nil"/>
              <w:right w:val="nil"/>
            </w:tcBorders>
            <w:shd w:val="clear" w:color="auto" w:fill="00FFFF"/>
            <w:vAlign w:val="center"/>
          </w:tcPr>
          <w:p w:rsidR="00435E06" w:rsidRDefault="00435E06" w:rsidP="00435E06">
            <w:pPr>
              <w:autoSpaceDE w:val="0"/>
              <w:autoSpaceDN w:val="0"/>
              <w:spacing w:line="260" w:lineRule="exact"/>
              <w:rPr>
                <w:rFonts w:ascii="メイリオ" w:eastAsia="メイリオ" w:hAnsi="メイリオ" w:cs="メイリオ"/>
                <w:b/>
                <w:color w:val="000000"/>
                <w:sz w:val="20"/>
              </w:rPr>
            </w:pPr>
            <w:r>
              <w:rPr>
                <w:rFonts w:ascii="メイリオ" w:eastAsia="メイリオ" w:hAnsi="メイリオ" w:cs="メイリオ" w:hint="eastAsia"/>
                <w:b/>
                <w:color w:val="000000"/>
                <w:szCs w:val="24"/>
              </w:rPr>
              <w:t>＜長期安定性＞</w:t>
            </w:r>
          </w:p>
        </w:tc>
        <w:tc>
          <w:tcPr>
            <w:tcW w:w="240" w:type="dxa"/>
            <w:tcBorders>
              <w:top w:val="nil"/>
              <w:left w:val="nil"/>
              <w:bottom w:val="nil"/>
              <w:right w:val="nil"/>
            </w:tcBorders>
            <w:shd w:val="clear" w:color="auto" w:fill="00FFFF"/>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25" w:type="dxa"/>
            <w:tcBorders>
              <w:top w:val="nil"/>
              <w:left w:val="nil"/>
              <w:bottom w:val="nil"/>
              <w:right w:val="nil"/>
            </w:tcBorders>
            <w:shd w:val="clear" w:color="auto" w:fill="00FFFF"/>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shd w:val="clear" w:color="auto" w:fill="00FFFF"/>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65" w:type="dxa"/>
            <w:tcBorders>
              <w:top w:val="nil"/>
              <w:left w:val="single" w:sz="4" w:space="0" w:color="auto"/>
              <w:bottom w:val="nil"/>
              <w:right w:val="nil"/>
            </w:tcBorders>
            <w:shd w:val="clear" w:color="auto" w:fill="00FFFF"/>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45" w:type="dxa"/>
            <w:tcBorders>
              <w:top w:val="nil"/>
              <w:left w:val="nil"/>
              <w:bottom w:val="nil"/>
              <w:right w:val="nil"/>
            </w:tcBorders>
            <w:shd w:val="clear" w:color="auto" w:fill="00FFFF"/>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shd w:val="clear" w:color="auto" w:fill="00FFFF"/>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shd w:val="clear" w:color="auto" w:fill="00FFFF"/>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tcBorders>
              <w:top w:val="nil"/>
              <w:left w:val="nil"/>
              <w:bottom w:val="nil"/>
              <w:right w:val="nil"/>
            </w:tcBorders>
            <w:shd w:val="clear" w:color="auto" w:fill="00FFFF"/>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shd w:val="clear" w:color="auto" w:fill="00FFFF"/>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shd w:val="clear" w:color="auto" w:fill="00FFFF"/>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44" w:type="dxa"/>
            <w:tcBorders>
              <w:top w:val="nil"/>
              <w:left w:val="nil"/>
              <w:bottom w:val="nil"/>
              <w:right w:val="nil"/>
            </w:tcBorders>
            <w:shd w:val="clear" w:color="auto" w:fill="00FFFF"/>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shd w:val="clear" w:color="auto" w:fill="00FFFF"/>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shd w:val="clear" w:color="auto" w:fill="00FFFF"/>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tcBorders>
              <w:top w:val="nil"/>
              <w:left w:val="nil"/>
              <w:bottom w:val="nil"/>
              <w:right w:val="nil"/>
            </w:tcBorders>
            <w:shd w:val="clear" w:color="auto" w:fill="00FFFF"/>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nil"/>
            </w:tcBorders>
            <w:shd w:val="clear" w:color="auto" w:fill="00FFFF"/>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r>
      <w:tr w:rsidR="00435E06" w:rsidTr="00435E06">
        <w:trPr>
          <w:gridAfter w:val="8"/>
          <w:wAfter w:w="6064" w:type="dxa"/>
          <w:trHeight w:val="23"/>
        </w:trPr>
        <w:tc>
          <w:tcPr>
            <w:tcW w:w="2850" w:type="dxa"/>
            <w:tcBorders>
              <w:top w:val="nil"/>
              <w:left w:val="nil"/>
              <w:right w:val="nil"/>
            </w:tcBorders>
            <w:shd w:val="clear" w:color="auto" w:fill="auto"/>
            <w:vAlign w:val="center"/>
          </w:tcPr>
          <w:p w:rsidR="00435E06" w:rsidRDefault="00435E06" w:rsidP="00435E06">
            <w:pPr>
              <w:autoSpaceDE w:val="0"/>
              <w:autoSpaceDN w:val="0"/>
              <w:spacing w:line="260" w:lineRule="exact"/>
              <w:rPr>
                <w:rFonts w:ascii="メイリオ" w:eastAsia="メイリオ" w:hAnsi="メイリオ" w:cs="メイリオ"/>
                <w:color w:val="000000"/>
                <w:sz w:val="21"/>
                <w:szCs w:val="21"/>
              </w:rPr>
            </w:pPr>
            <w:r>
              <w:rPr>
                <w:rFonts w:ascii="メイリオ" w:eastAsia="メイリオ" w:hAnsi="メイリオ" w:cs="メイリオ" w:hint="eastAsia"/>
                <w:color w:val="000000"/>
                <w:sz w:val="21"/>
                <w:szCs w:val="21"/>
              </w:rPr>
              <w:t>・純資産比率(％)</w:t>
            </w:r>
          </w:p>
        </w:tc>
        <w:tc>
          <w:tcPr>
            <w:tcW w:w="240" w:type="dxa"/>
            <w:tcBorders>
              <w:top w:val="nil"/>
              <w:left w:val="nil"/>
              <w:bottom w:val="nil"/>
              <w:right w:val="nil"/>
            </w:tcBorders>
            <w:shd w:val="clear" w:color="auto" w:fill="DAEEF3"/>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725" w:type="dxa"/>
            <w:tcBorders>
              <w:top w:val="nil"/>
              <w:left w:val="nil"/>
              <w:bottom w:val="nil"/>
              <w:right w:val="nil"/>
            </w:tcBorders>
            <w:shd w:val="clear" w:color="auto" w:fill="DAEEF3"/>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color w:val="000000"/>
                <w:sz w:val="20"/>
              </w:rPr>
              <w:t>71.6</w:t>
            </w:r>
          </w:p>
        </w:tc>
        <w:tc>
          <w:tcPr>
            <w:tcW w:w="240" w:type="dxa"/>
            <w:tcBorders>
              <w:top w:val="nil"/>
              <w:left w:val="nil"/>
              <w:bottom w:val="nil"/>
              <w:right w:val="single" w:sz="4" w:space="0" w:color="auto"/>
            </w:tcBorders>
            <w:shd w:val="clear" w:color="auto" w:fill="DAEEF3"/>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265"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745" w:type="dxa"/>
            <w:tcBorders>
              <w:top w:val="nil"/>
              <w:left w:val="nil"/>
              <w:bottom w:val="nil"/>
              <w:right w:val="nil"/>
            </w:tcBorders>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color w:val="000000"/>
                <w:sz w:val="20"/>
              </w:rPr>
              <w:t>71.3</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758" w:type="dxa"/>
            <w:tcBorders>
              <w:top w:val="nil"/>
              <w:left w:val="nil"/>
              <w:bottom w:val="nil"/>
              <w:right w:val="nil"/>
            </w:tcBorders>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color w:val="000000"/>
                <w:sz w:val="20"/>
              </w:rPr>
              <w:t>68.8</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744" w:type="dxa"/>
            <w:tcBorders>
              <w:top w:val="nil"/>
              <w:left w:val="nil"/>
              <w:bottom w:val="nil"/>
              <w:right w:val="nil"/>
            </w:tcBorders>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color w:val="000000"/>
                <w:sz w:val="20"/>
              </w:rPr>
              <w:t>78.4</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758" w:type="dxa"/>
            <w:tcBorders>
              <w:top w:val="nil"/>
              <w:left w:val="nil"/>
              <w:bottom w:val="nil"/>
              <w:right w:val="nil"/>
            </w:tcBorders>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color w:val="000000"/>
                <w:sz w:val="20"/>
              </w:rPr>
              <w:t>60.4</w:t>
            </w:r>
          </w:p>
        </w:tc>
        <w:tc>
          <w:tcPr>
            <w:tcW w:w="240" w:type="dxa"/>
            <w:tcBorders>
              <w:top w:val="nil"/>
              <w:left w:val="nil"/>
              <w:bottom w:val="nil"/>
              <w:right w:val="nil"/>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r>
      <w:tr w:rsidR="00435E06" w:rsidTr="00FB1EF1">
        <w:trPr>
          <w:gridAfter w:val="6"/>
          <w:wAfter w:w="4548" w:type="dxa"/>
          <w:trHeight w:val="23"/>
        </w:trPr>
        <w:tc>
          <w:tcPr>
            <w:tcW w:w="2850" w:type="dxa"/>
            <w:tcBorders>
              <w:left w:val="nil"/>
              <w:bottom w:val="nil"/>
              <w:right w:val="nil"/>
            </w:tcBorders>
            <w:shd w:val="clear" w:color="auto" w:fill="auto"/>
            <w:vAlign w:val="center"/>
          </w:tcPr>
          <w:p w:rsidR="00435E06" w:rsidRDefault="00435E06" w:rsidP="00435E06">
            <w:pPr>
              <w:autoSpaceDE w:val="0"/>
              <w:autoSpaceDN w:val="0"/>
              <w:spacing w:line="260" w:lineRule="exact"/>
              <w:rPr>
                <w:rFonts w:ascii="メイリオ" w:eastAsia="メイリオ" w:hAnsi="メイリオ" w:cs="メイリオ"/>
                <w:color w:val="000000"/>
                <w:sz w:val="21"/>
                <w:szCs w:val="21"/>
              </w:rPr>
            </w:pPr>
          </w:p>
        </w:tc>
        <w:tc>
          <w:tcPr>
            <w:tcW w:w="240" w:type="dxa"/>
            <w:tcBorders>
              <w:top w:val="nil"/>
              <w:left w:val="nil"/>
              <w:bottom w:val="nil"/>
              <w:right w:val="nil"/>
            </w:tcBorders>
            <w:shd w:val="clear" w:color="auto" w:fill="DAEEF3"/>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25" w:type="dxa"/>
            <w:tcBorders>
              <w:top w:val="nil"/>
              <w:left w:val="nil"/>
              <w:bottom w:val="nil"/>
              <w:right w:val="nil"/>
            </w:tcBorders>
            <w:shd w:val="clear" w:color="auto" w:fill="DAEEF3"/>
            <w:vAlign w:val="center"/>
          </w:tcPr>
          <w:p w:rsidR="00435E06" w:rsidRDefault="00284601"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72.4</w:t>
            </w:r>
          </w:p>
        </w:tc>
        <w:tc>
          <w:tcPr>
            <w:tcW w:w="240" w:type="dxa"/>
            <w:tcBorders>
              <w:top w:val="nil"/>
              <w:left w:val="nil"/>
              <w:bottom w:val="nil"/>
              <w:right w:val="single" w:sz="4" w:space="0" w:color="auto"/>
            </w:tcBorders>
            <w:shd w:val="clear" w:color="auto" w:fill="DAEEF3"/>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65"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45" w:type="dxa"/>
            <w:tcBorders>
              <w:top w:val="nil"/>
              <w:left w:val="nil"/>
              <w:bottom w:val="nil"/>
              <w:right w:val="nil"/>
            </w:tcBorders>
            <w:vAlign w:val="center"/>
          </w:tcPr>
          <w:p w:rsidR="00435E06" w:rsidRPr="001153D4" w:rsidRDefault="00284601"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66.9</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tcBorders>
              <w:top w:val="nil"/>
              <w:left w:val="nil"/>
              <w:bottom w:val="nil"/>
              <w:right w:val="nil"/>
            </w:tcBorders>
            <w:vAlign w:val="center"/>
          </w:tcPr>
          <w:p w:rsidR="00435E06" w:rsidRPr="001153D4" w:rsidRDefault="00284601"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77.3</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44" w:type="dxa"/>
            <w:tcBorders>
              <w:top w:val="nil"/>
              <w:left w:val="nil"/>
              <w:bottom w:val="nil"/>
              <w:right w:val="nil"/>
            </w:tcBorders>
            <w:vAlign w:val="center"/>
          </w:tcPr>
          <w:p w:rsidR="00435E06" w:rsidRPr="001153D4" w:rsidRDefault="00284601"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72.7</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tcBorders>
              <w:top w:val="nil"/>
              <w:left w:val="nil"/>
              <w:bottom w:val="nil"/>
              <w:right w:val="nil"/>
            </w:tcBorders>
            <w:vAlign w:val="center"/>
          </w:tcPr>
          <w:p w:rsidR="00435E06" w:rsidRPr="001153D4" w:rsidRDefault="00284601"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76.6</w:t>
            </w:r>
          </w:p>
        </w:tc>
        <w:tc>
          <w:tcPr>
            <w:tcW w:w="240" w:type="dxa"/>
            <w:tcBorders>
              <w:top w:val="nil"/>
              <w:left w:val="nil"/>
              <w:bottom w:val="nil"/>
              <w:right w:val="nil"/>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758" w:type="dxa"/>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p>
        </w:tc>
      </w:tr>
      <w:tr w:rsidR="00435E06" w:rsidTr="00435E06">
        <w:trPr>
          <w:gridAfter w:val="8"/>
          <w:wAfter w:w="6064" w:type="dxa"/>
          <w:trHeight w:val="23"/>
        </w:trPr>
        <w:tc>
          <w:tcPr>
            <w:tcW w:w="2850" w:type="dxa"/>
            <w:tcBorders>
              <w:top w:val="nil"/>
              <w:left w:val="nil"/>
              <w:right w:val="nil"/>
            </w:tcBorders>
            <w:shd w:val="clear" w:color="auto" w:fill="auto"/>
            <w:vAlign w:val="center"/>
          </w:tcPr>
          <w:p w:rsidR="00435E06" w:rsidRDefault="00435E06" w:rsidP="00435E06">
            <w:pPr>
              <w:autoSpaceDE w:val="0"/>
              <w:autoSpaceDN w:val="0"/>
              <w:spacing w:line="260" w:lineRule="exact"/>
              <w:rPr>
                <w:rFonts w:ascii="メイリオ" w:eastAsia="メイリオ" w:hAnsi="メイリオ" w:cs="メイリオ"/>
                <w:color w:val="000000"/>
                <w:sz w:val="21"/>
                <w:szCs w:val="21"/>
              </w:rPr>
            </w:pPr>
          </w:p>
        </w:tc>
        <w:tc>
          <w:tcPr>
            <w:tcW w:w="240" w:type="dxa"/>
            <w:tcBorders>
              <w:top w:val="nil"/>
              <w:left w:val="nil"/>
              <w:bottom w:val="nil"/>
              <w:right w:val="nil"/>
            </w:tcBorders>
            <w:shd w:val="clear" w:color="auto" w:fill="DAEEF3"/>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25" w:type="dxa"/>
            <w:tcBorders>
              <w:top w:val="nil"/>
              <w:left w:val="nil"/>
              <w:bottom w:val="nil"/>
              <w:right w:val="nil"/>
            </w:tcBorders>
            <w:shd w:val="clear" w:color="auto" w:fill="DAEEF3"/>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shd w:val="clear" w:color="auto" w:fill="DAEEF3"/>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65"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45" w:type="dxa"/>
            <w:tcBorders>
              <w:top w:val="nil"/>
              <w:left w:val="nil"/>
              <w:bottom w:val="nil"/>
              <w:right w:val="nil"/>
            </w:tcBorders>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tcBorders>
              <w:top w:val="nil"/>
              <w:left w:val="nil"/>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44" w:type="dxa"/>
            <w:tcBorders>
              <w:top w:val="nil"/>
              <w:left w:val="nil"/>
              <w:bottom w:val="nil"/>
              <w:right w:val="nil"/>
            </w:tcBorders>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tcBorders>
              <w:top w:val="nil"/>
              <w:left w:val="nil"/>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nil"/>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r>
      <w:tr w:rsidR="00435E06" w:rsidTr="00435E06">
        <w:trPr>
          <w:gridAfter w:val="8"/>
          <w:wAfter w:w="6064" w:type="dxa"/>
          <w:trHeight w:val="23"/>
        </w:trPr>
        <w:tc>
          <w:tcPr>
            <w:tcW w:w="2850" w:type="dxa"/>
            <w:tcBorders>
              <w:top w:val="nil"/>
              <w:left w:val="nil"/>
              <w:right w:val="nil"/>
            </w:tcBorders>
            <w:shd w:val="clear" w:color="auto" w:fill="auto"/>
            <w:vAlign w:val="center"/>
          </w:tcPr>
          <w:p w:rsidR="00435E06" w:rsidRDefault="00435E06" w:rsidP="00435E06">
            <w:pPr>
              <w:autoSpaceDE w:val="0"/>
              <w:autoSpaceDN w:val="0"/>
              <w:spacing w:line="260" w:lineRule="exact"/>
              <w:rPr>
                <w:rFonts w:ascii="メイリオ" w:eastAsia="メイリオ" w:hAnsi="メイリオ" w:cs="メイリオ"/>
                <w:color w:val="000000"/>
                <w:sz w:val="21"/>
                <w:szCs w:val="21"/>
              </w:rPr>
            </w:pPr>
            <w:r>
              <w:rPr>
                <w:rFonts w:ascii="メイリオ" w:eastAsia="メイリオ" w:hAnsi="メイリオ" w:cs="メイリオ" w:hint="eastAsia"/>
                <w:color w:val="000000"/>
                <w:sz w:val="21"/>
                <w:szCs w:val="21"/>
              </w:rPr>
              <w:t>・固定長期適合率(％)</w:t>
            </w:r>
          </w:p>
        </w:tc>
        <w:tc>
          <w:tcPr>
            <w:tcW w:w="240" w:type="dxa"/>
            <w:tcBorders>
              <w:top w:val="nil"/>
              <w:left w:val="nil"/>
              <w:bottom w:val="nil"/>
              <w:right w:val="nil"/>
            </w:tcBorders>
            <w:shd w:val="clear" w:color="auto" w:fill="DAEEF3"/>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725" w:type="dxa"/>
            <w:tcBorders>
              <w:top w:val="nil"/>
              <w:left w:val="nil"/>
              <w:bottom w:val="nil"/>
              <w:right w:val="nil"/>
            </w:tcBorders>
            <w:shd w:val="clear" w:color="auto" w:fill="DAEEF3"/>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color w:val="000000"/>
                <w:sz w:val="20"/>
              </w:rPr>
              <w:t>83.8</w:t>
            </w:r>
          </w:p>
        </w:tc>
        <w:tc>
          <w:tcPr>
            <w:tcW w:w="240" w:type="dxa"/>
            <w:tcBorders>
              <w:top w:val="nil"/>
              <w:left w:val="nil"/>
              <w:bottom w:val="nil"/>
              <w:right w:val="single" w:sz="4" w:space="0" w:color="auto"/>
            </w:tcBorders>
            <w:shd w:val="clear" w:color="auto" w:fill="DAEEF3"/>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265"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745" w:type="dxa"/>
            <w:tcBorders>
              <w:top w:val="nil"/>
              <w:left w:val="nil"/>
              <w:bottom w:val="nil"/>
              <w:right w:val="nil"/>
            </w:tcBorders>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color w:val="000000"/>
                <w:sz w:val="20"/>
              </w:rPr>
              <w:t>90.1</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758" w:type="dxa"/>
            <w:tcBorders>
              <w:top w:val="nil"/>
              <w:left w:val="nil"/>
              <w:bottom w:val="nil"/>
              <w:right w:val="nil"/>
            </w:tcBorders>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color w:val="000000"/>
                <w:sz w:val="20"/>
              </w:rPr>
              <w:t>72.3</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744" w:type="dxa"/>
            <w:tcBorders>
              <w:top w:val="nil"/>
              <w:left w:val="nil"/>
              <w:bottom w:val="nil"/>
              <w:right w:val="nil"/>
            </w:tcBorders>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color w:val="000000"/>
                <w:sz w:val="20"/>
              </w:rPr>
              <w:t>85.2</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758" w:type="dxa"/>
            <w:tcBorders>
              <w:top w:val="nil"/>
              <w:left w:val="nil"/>
              <w:bottom w:val="nil"/>
              <w:right w:val="nil"/>
            </w:tcBorders>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89.1</w:t>
            </w:r>
          </w:p>
        </w:tc>
        <w:tc>
          <w:tcPr>
            <w:tcW w:w="240" w:type="dxa"/>
            <w:tcBorders>
              <w:top w:val="nil"/>
              <w:left w:val="nil"/>
              <w:bottom w:val="nil"/>
              <w:right w:val="nil"/>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r>
      <w:tr w:rsidR="00435E06" w:rsidTr="00435E06">
        <w:trPr>
          <w:gridAfter w:val="8"/>
          <w:wAfter w:w="6064" w:type="dxa"/>
          <w:trHeight w:val="23"/>
        </w:trPr>
        <w:tc>
          <w:tcPr>
            <w:tcW w:w="2850" w:type="dxa"/>
            <w:tcBorders>
              <w:left w:val="nil"/>
              <w:bottom w:val="nil"/>
              <w:right w:val="nil"/>
            </w:tcBorders>
            <w:shd w:val="clear" w:color="auto" w:fill="auto"/>
            <w:vAlign w:val="center"/>
          </w:tcPr>
          <w:p w:rsidR="00435E06" w:rsidRDefault="00435E06" w:rsidP="00435E06">
            <w:pPr>
              <w:autoSpaceDE w:val="0"/>
              <w:autoSpaceDN w:val="0"/>
              <w:spacing w:line="260" w:lineRule="exact"/>
              <w:rPr>
                <w:rFonts w:ascii="メイリオ" w:eastAsia="メイリオ" w:hAnsi="メイリオ" w:cs="メイリオ"/>
                <w:color w:val="000000"/>
                <w:sz w:val="21"/>
                <w:szCs w:val="21"/>
              </w:rPr>
            </w:pPr>
          </w:p>
        </w:tc>
        <w:tc>
          <w:tcPr>
            <w:tcW w:w="240" w:type="dxa"/>
            <w:tcBorders>
              <w:top w:val="nil"/>
              <w:left w:val="nil"/>
              <w:bottom w:val="nil"/>
              <w:right w:val="nil"/>
            </w:tcBorders>
            <w:shd w:val="clear" w:color="auto" w:fill="DAEEF3"/>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25" w:type="dxa"/>
            <w:tcBorders>
              <w:top w:val="nil"/>
              <w:left w:val="nil"/>
              <w:bottom w:val="nil"/>
              <w:right w:val="nil"/>
            </w:tcBorders>
            <w:shd w:val="clear" w:color="auto" w:fill="DAEEF3"/>
            <w:vAlign w:val="center"/>
          </w:tcPr>
          <w:p w:rsidR="00435E06" w:rsidRDefault="00284601"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83.7</w:t>
            </w:r>
          </w:p>
        </w:tc>
        <w:tc>
          <w:tcPr>
            <w:tcW w:w="240" w:type="dxa"/>
            <w:tcBorders>
              <w:top w:val="nil"/>
              <w:left w:val="nil"/>
              <w:bottom w:val="nil"/>
              <w:right w:val="single" w:sz="4" w:space="0" w:color="auto"/>
            </w:tcBorders>
            <w:shd w:val="clear" w:color="auto" w:fill="DAEEF3"/>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65"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45" w:type="dxa"/>
            <w:tcBorders>
              <w:top w:val="nil"/>
              <w:left w:val="nil"/>
              <w:bottom w:val="nil"/>
              <w:right w:val="nil"/>
            </w:tcBorders>
            <w:vAlign w:val="center"/>
          </w:tcPr>
          <w:p w:rsidR="00435E06" w:rsidRPr="001153D4" w:rsidRDefault="00284601"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89.9</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tcBorders>
              <w:top w:val="nil"/>
              <w:left w:val="nil"/>
              <w:bottom w:val="nil"/>
              <w:right w:val="nil"/>
            </w:tcBorders>
            <w:vAlign w:val="center"/>
          </w:tcPr>
          <w:p w:rsidR="00435E06" w:rsidRPr="001153D4" w:rsidRDefault="00284601"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70.7</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44" w:type="dxa"/>
            <w:tcBorders>
              <w:top w:val="nil"/>
              <w:left w:val="nil"/>
              <w:bottom w:val="nil"/>
              <w:right w:val="nil"/>
            </w:tcBorders>
            <w:vAlign w:val="center"/>
          </w:tcPr>
          <w:p w:rsidR="00435E06" w:rsidRPr="001153D4" w:rsidRDefault="00284601"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86.7</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tcBorders>
              <w:top w:val="nil"/>
              <w:left w:val="nil"/>
              <w:bottom w:val="nil"/>
              <w:right w:val="nil"/>
            </w:tcBorders>
            <w:vAlign w:val="center"/>
          </w:tcPr>
          <w:p w:rsidR="00435E06" w:rsidRPr="001153D4" w:rsidRDefault="00284601"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87.1</w:t>
            </w:r>
          </w:p>
        </w:tc>
        <w:tc>
          <w:tcPr>
            <w:tcW w:w="240" w:type="dxa"/>
            <w:tcBorders>
              <w:top w:val="nil"/>
              <w:left w:val="nil"/>
              <w:bottom w:val="nil"/>
              <w:right w:val="nil"/>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r>
      <w:tr w:rsidR="00435E06" w:rsidTr="00435E06">
        <w:trPr>
          <w:gridAfter w:val="8"/>
          <w:wAfter w:w="6064" w:type="dxa"/>
          <w:trHeight w:val="23"/>
        </w:trPr>
        <w:tc>
          <w:tcPr>
            <w:tcW w:w="2850" w:type="dxa"/>
            <w:tcBorders>
              <w:left w:val="nil"/>
              <w:bottom w:val="nil"/>
              <w:right w:val="nil"/>
            </w:tcBorders>
            <w:shd w:val="clear" w:color="auto" w:fill="auto"/>
            <w:vAlign w:val="center"/>
          </w:tcPr>
          <w:p w:rsidR="00435E06" w:rsidRDefault="00435E06" w:rsidP="00435E06">
            <w:pPr>
              <w:autoSpaceDE w:val="0"/>
              <w:autoSpaceDN w:val="0"/>
              <w:spacing w:line="260" w:lineRule="exact"/>
              <w:rPr>
                <w:rFonts w:ascii="メイリオ" w:eastAsia="メイリオ" w:hAnsi="メイリオ" w:cs="メイリオ"/>
                <w:color w:val="000000"/>
                <w:sz w:val="21"/>
                <w:szCs w:val="21"/>
              </w:rPr>
            </w:pPr>
          </w:p>
        </w:tc>
        <w:tc>
          <w:tcPr>
            <w:tcW w:w="240" w:type="dxa"/>
            <w:tcBorders>
              <w:top w:val="nil"/>
              <w:left w:val="nil"/>
              <w:bottom w:val="nil"/>
              <w:right w:val="nil"/>
            </w:tcBorders>
            <w:shd w:val="clear" w:color="auto" w:fill="DAEEF3"/>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25" w:type="dxa"/>
            <w:tcBorders>
              <w:top w:val="nil"/>
              <w:left w:val="nil"/>
              <w:bottom w:val="nil"/>
              <w:right w:val="nil"/>
            </w:tcBorders>
            <w:shd w:val="clear" w:color="auto" w:fill="DAEEF3"/>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shd w:val="clear" w:color="auto" w:fill="DAEEF3"/>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65"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45" w:type="dxa"/>
            <w:tcBorders>
              <w:top w:val="nil"/>
              <w:left w:val="nil"/>
              <w:bottom w:val="nil"/>
              <w:right w:val="nil"/>
            </w:tcBorders>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tcBorders>
              <w:top w:val="nil"/>
              <w:left w:val="nil"/>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44" w:type="dxa"/>
            <w:tcBorders>
              <w:top w:val="nil"/>
              <w:left w:val="nil"/>
              <w:bottom w:val="nil"/>
              <w:right w:val="nil"/>
            </w:tcBorders>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tcBorders>
              <w:top w:val="nil"/>
              <w:left w:val="nil"/>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nil"/>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r>
      <w:tr w:rsidR="00435E06" w:rsidTr="00435E06">
        <w:trPr>
          <w:gridAfter w:val="8"/>
          <w:wAfter w:w="6064" w:type="dxa"/>
          <w:trHeight w:val="23"/>
        </w:trPr>
        <w:tc>
          <w:tcPr>
            <w:tcW w:w="2850" w:type="dxa"/>
            <w:tcBorders>
              <w:top w:val="nil"/>
              <w:left w:val="nil"/>
              <w:bottom w:val="nil"/>
              <w:right w:val="nil"/>
            </w:tcBorders>
            <w:shd w:val="clear" w:color="auto" w:fill="00FFFF"/>
            <w:vAlign w:val="center"/>
          </w:tcPr>
          <w:p w:rsidR="00435E06" w:rsidRDefault="00435E06" w:rsidP="00435E06">
            <w:pPr>
              <w:autoSpaceDE w:val="0"/>
              <w:autoSpaceDN w:val="0"/>
              <w:spacing w:line="260" w:lineRule="exact"/>
              <w:rPr>
                <w:rFonts w:ascii="メイリオ" w:eastAsia="メイリオ" w:hAnsi="メイリオ" w:cs="メイリオ"/>
                <w:b/>
                <w:color w:val="000000"/>
                <w:sz w:val="20"/>
              </w:rPr>
            </w:pPr>
            <w:r>
              <w:rPr>
                <w:rFonts w:ascii="メイリオ" w:eastAsia="メイリオ" w:hAnsi="メイリオ" w:cs="メイリオ" w:hint="eastAsia"/>
                <w:b/>
                <w:color w:val="000000"/>
                <w:szCs w:val="24"/>
              </w:rPr>
              <w:t>＜収益性＞</w:t>
            </w:r>
          </w:p>
        </w:tc>
        <w:tc>
          <w:tcPr>
            <w:tcW w:w="240" w:type="dxa"/>
            <w:tcBorders>
              <w:top w:val="nil"/>
              <w:left w:val="nil"/>
              <w:bottom w:val="nil"/>
              <w:right w:val="nil"/>
            </w:tcBorders>
            <w:shd w:val="clear" w:color="auto" w:fill="00FFFF"/>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25" w:type="dxa"/>
            <w:tcBorders>
              <w:top w:val="nil"/>
              <w:left w:val="nil"/>
              <w:bottom w:val="nil"/>
              <w:right w:val="nil"/>
            </w:tcBorders>
            <w:shd w:val="clear" w:color="auto" w:fill="00FFFF"/>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shd w:val="clear" w:color="auto" w:fill="00FFFF"/>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65" w:type="dxa"/>
            <w:tcBorders>
              <w:top w:val="nil"/>
              <w:left w:val="single" w:sz="4" w:space="0" w:color="auto"/>
              <w:bottom w:val="nil"/>
              <w:right w:val="nil"/>
            </w:tcBorders>
            <w:shd w:val="clear" w:color="auto" w:fill="00FFFF"/>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45" w:type="dxa"/>
            <w:tcBorders>
              <w:top w:val="nil"/>
              <w:left w:val="nil"/>
              <w:bottom w:val="nil"/>
              <w:right w:val="nil"/>
            </w:tcBorders>
            <w:shd w:val="clear" w:color="auto" w:fill="00FFFF"/>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shd w:val="clear" w:color="auto" w:fill="00FFFF"/>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shd w:val="clear" w:color="auto" w:fill="00FFFF"/>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tcBorders>
              <w:top w:val="nil"/>
              <w:left w:val="nil"/>
              <w:bottom w:val="nil"/>
              <w:right w:val="nil"/>
            </w:tcBorders>
            <w:shd w:val="clear" w:color="auto" w:fill="00FFFF"/>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shd w:val="clear" w:color="auto" w:fill="00FFFF"/>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shd w:val="clear" w:color="auto" w:fill="00FFFF"/>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44" w:type="dxa"/>
            <w:tcBorders>
              <w:top w:val="nil"/>
              <w:left w:val="nil"/>
              <w:bottom w:val="nil"/>
              <w:right w:val="nil"/>
            </w:tcBorders>
            <w:shd w:val="clear" w:color="auto" w:fill="00FFFF"/>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shd w:val="clear" w:color="auto" w:fill="00FFFF"/>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shd w:val="clear" w:color="auto" w:fill="00FFFF"/>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tcBorders>
              <w:top w:val="nil"/>
              <w:left w:val="nil"/>
              <w:bottom w:val="nil"/>
              <w:right w:val="nil"/>
            </w:tcBorders>
            <w:shd w:val="clear" w:color="auto" w:fill="00FFFF"/>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nil"/>
            </w:tcBorders>
            <w:shd w:val="clear" w:color="auto" w:fill="00FFFF"/>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r>
      <w:tr w:rsidR="00435E06" w:rsidTr="00435E06">
        <w:trPr>
          <w:gridAfter w:val="8"/>
          <w:wAfter w:w="6064" w:type="dxa"/>
          <w:trHeight w:val="23"/>
        </w:trPr>
        <w:tc>
          <w:tcPr>
            <w:tcW w:w="2850" w:type="dxa"/>
            <w:tcBorders>
              <w:top w:val="nil"/>
              <w:left w:val="nil"/>
              <w:right w:val="nil"/>
            </w:tcBorders>
            <w:shd w:val="clear" w:color="auto" w:fill="auto"/>
            <w:vAlign w:val="center"/>
          </w:tcPr>
          <w:p w:rsidR="00435E06" w:rsidRDefault="00435E06" w:rsidP="00435E06">
            <w:pPr>
              <w:autoSpaceDE w:val="0"/>
              <w:autoSpaceDN w:val="0"/>
              <w:spacing w:line="260" w:lineRule="exact"/>
              <w:rPr>
                <w:rFonts w:ascii="メイリオ" w:eastAsia="メイリオ" w:hAnsi="メイリオ" w:cs="メイリオ"/>
                <w:color w:val="000000"/>
                <w:sz w:val="21"/>
                <w:szCs w:val="21"/>
              </w:rPr>
            </w:pPr>
            <w:r>
              <w:rPr>
                <w:rFonts w:ascii="メイリオ" w:eastAsia="メイリオ" w:hAnsi="メイリオ" w:cs="メイリオ" w:hint="eastAsia"/>
                <w:color w:val="000000"/>
                <w:sz w:val="21"/>
                <w:szCs w:val="21"/>
              </w:rPr>
              <w:t>・経常増減差額率(％)</w:t>
            </w:r>
          </w:p>
        </w:tc>
        <w:tc>
          <w:tcPr>
            <w:tcW w:w="240" w:type="dxa"/>
            <w:tcBorders>
              <w:top w:val="nil"/>
              <w:left w:val="nil"/>
              <w:bottom w:val="nil"/>
              <w:right w:val="nil"/>
            </w:tcBorders>
            <w:shd w:val="clear" w:color="auto" w:fill="DAEEF3"/>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725" w:type="dxa"/>
            <w:tcBorders>
              <w:top w:val="nil"/>
              <w:left w:val="nil"/>
              <w:bottom w:val="nil"/>
              <w:right w:val="nil"/>
            </w:tcBorders>
            <w:shd w:val="clear" w:color="auto" w:fill="DAEEF3"/>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color w:val="000000"/>
                <w:sz w:val="20"/>
              </w:rPr>
              <w:t>1.0</w:t>
            </w:r>
          </w:p>
        </w:tc>
        <w:tc>
          <w:tcPr>
            <w:tcW w:w="240" w:type="dxa"/>
            <w:tcBorders>
              <w:top w:val="nil"/>
              <w:left w:val="nil"/>
              <w:bottom w:val="nil"/>
              <w:right w:val="single" w:sz="4" w:space="0" w:color="auto"/>
            </w:tcBorders>
            <w:shd w:val="clear" w:color="auto" w:fill="DAEEF3"/>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265"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745" w:type="dxa"/>
            <w:tcBorders>
              <w:top w:val="nil"/>
              <w:left w:val="nil"/>
              <w:bottom w:val="nil"/>
              <w:right w:val="nil"/>
            </w:tcBorders>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w:t>
            </w:r>
            <w:r>
              <w:rPr>
                <w:rFonts w:ascii="メイリオ" w:eastAsia="メイリオ" w:hAnsi="メイリオ" w:cs="メイリオ"/>
                <w:color w:val="000000"/>
                <w:sz w:val="20"/>
              </w:rPr>
              <w:t>2.6</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758" w:type="dxa"/>
            <w:tcBorders>
              <w:top w:val="nil"/>
              <w:left w:val="nil"/>
              <w:bottom w:val="nil"/>
              <w:right w:val="nil"/>
            </w:tcBorders>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color w:val="000000"/>
                <w:sz w:val="20"/>
              </w:rPr>
              <w:t>2.2</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744" w:type="dxa"/>
            <w:tcBorders>
              <w:top w:val="nil"/>
              <w:left w:val="nil"/>
              <w:bottom w:val="nil"/>
              <w:right w:val="nil"/>
            </w:tcBorders>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4.</w:t>
            </w:r>
            <w:r>
              <w:rPr>
                <w:rFonts w:ascii="メイリオ" w:eastAsia="メイリオ" w:hAnsi="メイリオ" w:cs="メイリオ"/>
                <w:color w:val="000000"/>
                <w:sz w:val="20"/>
              </w:rPr>
              <w:t>9</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758" w:type="dxa"/>
            <w:tcBorders>
              <w:top w:val="nil"/>
              <w:left w:val="nil"/>
              <w:bottom w:val="nil"/>
              <w:right w:val="nil"/>
            </w:tcBorders>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0</w:t>
            </w:r>
            <w:r>
              <w:rPr>
                <w:rFonts w:ascii="メイリオ" w:eastAsia="メイリオ" w:hAnsi="メイリオ" w:cs="メイリオ"/>
                <w:color w:val="000000"/>
                <w:sz w:val="20"/>
              </w:rPr>
              <w:t>.3</w:t>
            </w:r>
          </w:p>
        </w:tc>
        <w:tc>
          <w:tcPr>
            <w:tcW w:w="240" w:type="dxa"/>
            <w:tcBorders>
              <w:top w:val="nil"/>
              <w:left w:val="nil"/>
              <w:bottom w:val="nil"/>
              <w:right w:val="nil"/>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r>
      <w:tr w:rsidR="00435E06" w:rsidTr="00435E06">
        <w:trPr>
          <w:gridAfter w:val="8"/>
          <w:wAfter w:w="6064" w:type="dxa"/>
          <w:trHeight w:val="23"/>
        </w:trPr>
        <w:tc>
          <w:tcPr>
            <w:tcW w:w="2850" w:type="dxa"/>
            <w:tcBorders>
              <w:left w:val="nil"/>
              <w:bottom w:val="nil"/>
              <w:right w:val="nil"/>
            </w:tcBorders>
            <w:shd w:val="clear" w:color="auto" w:fill="auto"/>
            <w:vAlign w:val="center"/>
          </w:tcPr>
          <w:p w:rsidR="00435E06" w:rsidRDefault="00435E06" w:rsidP="00435E06">
            <w:pPr>
              <w:autoSpaceDE w:val="0"/>
              <w:autoSpaceDN w:val="0"/>
              <w:spacing w:line="260" w:lineRule="exact"/>
              <w:rPr>
                <w:rFonts w:ascii="メイリオ" w:eastAsia="メイリオ" w:hAnsi="メイリオ" w:cs="メイリオ"/>
                <w:color w:val="000000"/>
                <w:sz w:val="21"/>
                <w:szCs w:val="21"/>
              </w:rPr>
            </w:pPr>
          </w:p>
        </w:tc>
        <w:tc>
          <w:tcPr>
            <w:tcW w:w="240" w:type="dxa"/>
            <w:tcBorders>
              <w:top w:val="nil"/>
              <w:left w:val="nil"/>
              <w:bottom w:val="nil"/>
              <w:right w:val="nil"/>
            </w:tcBorders>
            <w:shd w:val="clear" w:color="auto" w:fill="DAEEF3"/>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25" w:type="dxa"/>
            <w:tcBorders>
              <w:top w:val="nil"/>
              <w:left w:val="nil"/>
              <w:bottom w:val="nil"/>
              <w:right w:val="nil"/>
            </w:tcBorders>
            <w:shd w:val="clear" w:color="auto" w:fill="DAEEF3"/>
            <w:vAlign w:val="center"/>
          </w:tcPr>
          <w:p w:rsidR="00435E06" w:rsidRDefault="00284601"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0.5</w:t>
            </w:r>
          </w:p>
        </w:tc>
        <w:tc>
          <w:tcPr>
            <w:tcW w:w="240" w:type="dxa"/>
            <w:tcBorders>
              <w:top w:val="nil"/>
              <w:left w:val="nil"/>
              <w:bottom w:val="nil"/>
              <w:right w:val="single" w:sz="4" w:space="0" w:color="auto"/>
            </w:tcBorders>
            <w:shd w:val="clear" w:color="auto" w:fill="DAEEF3"/>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65"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45" w:type="dxa"/>
            <w:tcBorders>
              <w:top w:val="nil"/>
              <w:left w:val="nil"/>
              <w:bottom w:val="nil"/>
              <w:right w:val="nil"/>
            </w:tcBorders>
            <w:vAlign w:val="center"/>
          </w:tcPr>
          <w:p w:rsidR="00435E06" w:rsidRPr="001153D4" w:rsidRDefault="00284601"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△3.1</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tcBorders>
              <w:top w:val="nil"/>
              <w:left w:val="nil"/>
              <w:bottom w:val="nil"/>
              <w:right w:val="nil"/>
            </w:tcBorders>
            <w:vAlign w:val="center"/>
          </w:tcPr>
          <w:p w:rsidR="00435E06" w:rsidRPr="001153D4" w:rsidRDefault="00284601"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2.8</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44" w:type="dxa"/>
            <w:tcBorders>
              <w:top w:val="nil"/>
              <w:left w:val="nil"/>
              <w:bottom w:val="nil"/>
              <w:right w:val="nil"/>
            </w:tcBorders>
            <w:vAlign w:val="center"/>
          </w:tcPr>
          <w:p w:rsidR="00435E06" w:rsidRPr="001153D4" w:rsidRDefault="00284601"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2.4</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tcBorders>
              <w:top w:val="nil"/>
              <w:left w:val="nil"/>
              <w:bottom w:val="nil"/>
              <w:right w:val="nil"/>
            </w:tcBorders>
            <w:vAlign w:val="center"/>
          </w:tcPr>
          <w:p w:rsidR="00435E06" w:rsidRPr="001153D4" w:rsidRDefault="00284601"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2.0</w:t>
            </w:r>
          </w:p>
        </w:tc>
        <w:tc>
          <w:tcPr>
            <w:tcW w:w="240" w:type="dxa"/>
            <w:tcBorders>
              <w:top w:val="nil"/>
              <w:left w:val="nil"/>
              <w:bottom w:val="nil"/>
              <w:right w:val="nil"/>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r>
      <w:tr w:rsidR="00435E06" w:rsidTr="00435E06">
        <w:trPr>
          <w:gridAfter w:val="8"/>
          <w:wAfter w:w="6064" w:type="dxa"/>
          <w:trHeight w:val="23"/>
        </w:trPr>
        <w:tc>
          <w:tcPr>
            <w:tcW w:w="2850" w:type="dxa"/>
            <w:tcBorders>
              <w:top w:val="nil"/>
              <w:left w:val="nil"/>
              <w:right w:val="nil"/>
            </w:tcBorders>
            <w:shd w:val="clear" w:color="auto" w:fill="auto"/>
            <w:vAlign w:val="center"/>
          </w:tcPr>
          <w:p w:rsidR="00435E06" w:rsidRDefault="00435E06" w:rsidP="00435E06">
            <w:pPr>
              <w:autoSpaceDE w:val="0"/>
              <w:autoSpaceDN w:val="0"/>
              <w:spacing w:line="260" w:lineRule="exact"/>
              <w:rPr>
                <w:rFonts w:ascii="メイリオ" w:eastAsia="メイリオ" w:hAnsi="メイリオ" w:cs="メイリオ"/>
                <w:color w:val="000000"/>
                <w:sz w:val="21"/>
                <w:szCs w:val="21"/>
              </w:rPr>
            </w:pPr>
          </w:p>
        </w:tc>
        <w:tc>
          <w:tcPr>
            <w:tcW w:w="240" w:type="dxa"/>
            <w:tcBorders>
              <w:top w:val="nil"/>
              <w:left w:val="nil"/>
              <w:bottom w:val="nil"/>
              <w:right w:val="nil"/>
            </w:tcBorders>
            <w:shd w:val="clear" w:color="auto" w:fill="DAEEF3"/>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25" w:type="dxa"/>
            <w:tcBorders>
              <w:top w:val="nil"/>
              <w:left w:val="nil"/>
              <w:bottom w:val="nil"/>
              <w:right w:val="nil"/>
            </w:tcBorders>
            <w:shd w:val="clear" w:color="auto" w:fill="DAEEF3"/>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shd w:val="clear" w:color="auto" w:fill="DAEEF3"/>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65"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45" w:type="dxa"/>
            <w:tcBorders>
              <w:top w:val="nil"/>
              <w:left w:val="nil"/>
              <w:bottom w:val="nil"/>
              <w:right w:val="nil"/>
            </w:tcBorders>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tcBorders>
              <w:top w:val="nil"/>
              <w:left w:val="nil"/>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44" w:type="dxa"/>
            <w:tcBorders>
              <w:top w:val="nil"/>
              <w:left w:val="nil"/>
              <w:bottom w:val="nil"/>
              <w:right w:val="nil"/>
            </w:tcBorders>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tcBorders>
              <w:top w:val="nil"/>
              <w:left w:val="nil"/>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nil"/>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r>
      <w:tr w:rsidR="00435E06" w:rsidTr="00435E06">
        <w:trPr>
          <w:gridAfter w:val="8"/>
          <w:wAfter w:w="6064" w:type="dxa"/>
          <w:trHeight w:val="23"/>
        </w:trPr>
        <w:tc>
          <w:tcPr>
            <w:tcW w:w="2850" w:type="dxa"/>
            <w:tcBorders>
              <w:top w:val="nil"/>
              <w:left w:val="nil"/>
              <w:bottom w:val="nil"/>
              <w:right w:val="nil"/>
            </w:tcBorders>
            <w:shd w:val="clear" w:color="auto" w:fill="00FFFF"/>
            <w:vAlign w:val="center"/>
          </w:tcPr>
          <w:p w:rsidR="00435E06" w:rsidRDefault="00435E06" w:rsidP="00435E06">
            <w:pPr>
              <w:autoSpaceDE w:val="0"/>
              <w:autoSpaceDN w:val="0"/>
              <w:spacing w:line="260" w:lineRule="exact"/>
              <w:rPr>
                <w:rFonts w:ascii="メイリオ" w:eastAsia="メイリオ" w:hAnsi="メイリオ" w:cs="メイリオ"/>
                <w:b/>
                <w:color w:val="000000"/>
                <w:sz w:val="20"/>
              </w:rPr>
            </w:pPr>
            <w:r>
              <w:rPr>
                <w:rFonts w:ascii="メイリオ" w:eastAsia="メイリオ" w:hAnsi="メイリオ" w:cs="メイリオ" w:hint="eastAsia"/>
                <w:b/>
                <w:color w:val="000000"/>
                <w:szCs w:val="24"/>
              </w:rPr>
              <w:t>＜コストの合理性＞</w:t>
            </w:r>
          </w:p>
        </w:tc>
        <w:tc>
          <w:tcPr>
            <w:tcW w:w="240" w:type="dxa"/>
            <w:tcBorders>
              <w:top w:val="nil"/>
              <w:left w:val="nil"/>
              <w:bottom w:val="nil"/>
              <w:right w:val="nil"/>
            </w:tcBorders>
            <w:shd w:val="clear" w:color="auto" w:fill="00FFFF"/>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25" w:type="dxa"/>
            <w:tcBorders>
              <w:top w:val="nil"/>
              <w:left w:val="nil"/>
              <w:bottom w:val="nil"/>
              <w:right w:val="nil"/>
            </w:tcBorders>
            <w:shd w:val="clear" w:color="auto" w:fill="00FFFF"/>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shd w:val="clear" w:color="auto" w:fill="00FFFF"/>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65" w:type="dxa"/>
            <w:tcBorders>
              <w:top w:val="nil"/>
              <w:left w:val="single" w:sz="4" w:space="0" w:color="auto"/>
              <w:bottom w:val="nil"/>
              <w:right w:val="nil"/>
            </w:tcBorders>
            <w:shd w:val="clear" w:color="auto" w:fill="00FFFF"/>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45" w:type="dxa"/>
            <w:tcBorders>
              <w:top w:val="nil"/>
              <w:left w:val="nil"/>
              <w:bottom w:val="nil"/>
              <w:right w:val="nil"/>
            </w:tcBorders>
            <w:shd w:val="clear" w:color="auto" w:fill="00FFFF"/>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shd w:val="clear" w:color="auto" w:fill="00FFFF"/>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shd w:val="clear" w:color="auto" w:fill="00FFFF"/>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tcBorders>
              <w:top w:val="nil"/>
              <w:left w:val="nil"/>
              <w:bottom w:val="nil"/>
              <w:right w:val="nil"/>
            </w:tcBorders>
            <w:shd w:val="clear" w:color="auto" w:fill="00FFFF"/>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shd w:val="clear" w:color="auto" w:fill="00FFFF"/>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shd w:val="clear" w:color="auto" w:fill="00FFFF"/>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44" w:type="dxa"/>
            <w:tcBorders>
              <w:top w:val="nil"/>
              <w:left w:val="nil"/>
              <w:bottom w:val="nil"/>
              <w:right w:val="nil"/>
            </w:tcBorders>
            <w:shd w:val="clear" w:color="auto" w:fill="00FFFF"/>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shd w:val="clear" w:color="auto" w:fill="00FFFF"/>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shd w:val="clear" w:color="auto" w:fill="00FFFF"/>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tcBorders>
              <w:top w:val="nil"/>
              <w:left w:val="nil"/>
              <w:bottom w:val="nil"/>
              <w:right w:val="nil"/>
            </w:tcBorders>
            <w:shd w:val="clear" w:color="auto" w:fill="00FFFF"/>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nil"/>
            </w:tcBorders>
            <w:shd w:val="clear" w:color="auto" w:fill="00FFFF"/>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r>
      <w:tr w:rsidR="00435E06" w:rsidTr="00435E06">
        <w:trPr>
          <w:gridAfter w:val="8"/>
          <w:wAfter w:w="6064" w:type="dxa"/>
          <w:trHeight w:val="23"/>
        </w:trPr>
        <w:tc>
          <w:tcPr>
            <w:tcW w:w="2850" w:type="dxa"/>
            <w:tcBorders>
              <w:top w:val="nil"/>
              <w:left w:val="nil"/>
              <w:right w:val="nil"/>
            </w:tcBorders>
            <w:shd w:val="clear" w:color="auto" w:fill="auto"/>
            <w:vAlign w:val="center"/>
          </w:tcPr>
          <w:p w:rsidR="00435E06" w:rsidRDefault="00435E06" w:rsidP="00435E06">
            <w:pPr>
              <w:autoSpaceDE w:val="0"/>
              <w:autoSpaceDN w:val="0"/>
              <w:spacing w:line="260" w:lineRule="exact"/>
              <w:rPr>
                <w:rFonts w:ascii="メイリオ" w:eastAsia="メイリオ" w:hAnsi="メイリオ" w:cs="メイリオ"/>
                <w:color w:val="000000"/>
                <w:sz w:val="21"/>
                <w:szCs w:val="21"/>
              </w:rPr>
            </w:pPr>
            <w:r>
              <w:rPr>
                <w:rFonts w:ascii="メイリオ" w:eastAsia="メイリオ" w:hAnsi="メイリオ" w:cs="メイリオ" w:hint="eastAsia"/>
                <w:color w:val="000000"/>
                <w:sz w:val="21"/>
                <w:szCs w:val="21"/>
              </w:rPr>
              <w:t>・人件費･委託費比率(％)</w:t>
            </w:r>
          </w:p>
        </w:tc>
        <w:tc>
          <w:tcPr>
            <w:tcW w:w="240" w:type="dxa"/>
            <w:tcBorders>
              <w:top w:val="nil"/>
              <w:left w:val="nil"/>
              <w:bottom w:val="nil"/>
              <w:right w:val="nil"/>
            </w:tcBorders>
            <w:shd w:val="clear" w:color="auto" w:fill="DAEEF3"/>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725" w:type="dxa"/>
            <w:tcBorders>
              <w:top w:val="nil"/>
              <w:left w:val="nil"/>
              <w:bottom w:val="nil"/>
              <w:right w:val="nil"/>
            </w:tcBorders>
            <w:shd w:val="clear" w:color="auto" w:fill="DAEEF3"/>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color w:val="000000"/>
                <w:sz w:val="20"/>
              </w:rPr>
              <w:t>75.4</w:t>
            </w:r>
          </w:p>
        </w:tc>
        <w:tc>
          <w:tcPr>
            <w:tcW w:w="240" w:type="dxa"/>
            <w:tcBorders>
              <w:top w:val="nil"/>
              <w:left w:val="nil"/>
              <w:bottom w:val="nil"/>
              <w:right w:val="single" w:sz="4" w:space="0" w:color="auto"/>
            </w:tcBorders>
            <w:shd w:val="clear" w:color="auto" w:fill="DAEEF3"/>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265"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745" w:type="dxa"/>
            <w:tcBorders>
              <w:top w:val="nil"/>
              <w:left w:val="nil"/>
              <w:bottom w:val="nil"/>
              <w:right w:val="nil"/>
            </w:tcBorders>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color w:val="000000"/>
                <w:sz w:val="20"/>
              </w:rPr>
              <w:t>75.1</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758" w:type="dxa"/>
            <w:tcBorders>
              <w:top w:val="nil"/>
              <w:left w:val="nil"/>
              <w:bottom w:val="nil"/>
              <w:right w:val="nil"/>
            </w:tcBorders>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color w:val="000000"/>
                <w:sz w:val="20"/>
              </w:rPr>
              <w:t>75.5</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744" w:type="dxa"/>
            <w:tcBorders>
              <w:top w:val="nil"/>
              <w:left w:val="nil"/>
              <w:bottom w:val="nil"/>
              <w:right w:val="nil"/>
            </w:tcBorders>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color w:val="000000"/>
                <w:sz w:val="20"/>
              </w:rPr>
              <w:t>75.8</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758" w:type="dxa"/>
            <w:tcBorders>
              <w:top w:val="nil"/>
              <w:left w:val="nil"/>
              <w:bottom w:val="nil"/>
              <w:right w:val="nil"/>
            </w:tcBorders>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color w:val="000000"/>
                <w:sz w:val="20"/>
              </w:rPr>
              <w:t>75.0</w:t>
            </w:r>
          </w:p>
        </w:tc>
        <w:tc>
          <w:tcPr>
            <w:tcW w:w="240" w:type="dxa"/>
            <w:tcBorders>
              <w:top w:val="nil"/>
              <w:left w:val="nil"/>
              <w:bottom w:val="nil"/>
              <w:right w:val="nil"/>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r>
      <w:tr w:rsidR="00435E06" w:rsidTr="00435E06">
        <w:trPr>
          <w:gridAfter w:val="8"/>
          <w:wAfter w:w="6064" w:type="dxa"/>
          <w:trHeight w:val="23"/>
        </w:trPr>
        <w:tc>
          <w:tcPr>
            <w:tcW w:w="2850" w:type="dxa"/>
            <w:tcBorders>
              <w:left w:val="nil"/>
              <w:bottom w:val="nil"/>
              <w:right w:val="nil"/>
            </w:tcBorders>
            <w:shd w:val="clear" w:color="auto" w:fill="auto"/>
            <w:vAlign w:val="center"/>
          </w:tcPr>
          <w:p w:rsidR="00435E06" w:rsidRDefault="00435E06" w:rsidP="00435E06">
            <w:pPr>
              <w:autoSpaceDE w:val="0"/>
              <w:autoSpaceDN w:val="0"/>
              <w:spacing w:line="260" w:lineRule="exact"/>
              <w:rPr>
                <w:rFonts w:ascii="メイリオ" w:eastAsia="メイリオ" w:hAnsi="メイリオ" w:cs="メイリオ"/>
                <w:color w:val="000000"/>
                <w:sz w:val="21"/>
                <w:szCs w:val="21"/>
              </w:rPr>
            </w:pPr>
          </w:p>
        </w:tc>
        <w:tc>
          <w:tcPr>
            <w:tcW w:w="240" w:type="dxa"/>
            <w:tcBorders>
              <w:top w:val="nil"/>
              <w:left w:val="nil"/>
              <w:bottom w:val="nil"/>
              <w:right w:val="nil"/>
            </w:tcBorders>
            <w:shd w:val="clear" w:color="auto" w:fill="DAEEF3"/>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25" w:type="dxa"/>
            <w:tcBorders>
              <w:top w:val="nil"/>
              <w:left w:val="nil"/>
              <w:bottom w:val="nil"/>
              <w:right w:val="nil"/>
            </w:tcBorders>
            <w:shd w:val="clear" w:color="auto" w:fill="DAEEF3"/>
            <w:vAlign w:val="center"/>
          </w:tcPr>
          <w:p w:rsidR="00435E06" w:rsidRDefault="00284601"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75.8</w:t>
            </w:r>
          </w:p>
        </w:tc>
        <w:tc>
          <w:tcPr>
            <w:tcW w:w="240" w:type="dxa"/>
            <w:tcBorders>
              <w:top w:val="nil"/>
              <w:left w:val="nil"/>
              <w:bottom w:val="nil"/>
              <w:right w:val="single" w:sz="4" w:space="0" w:color="auto"/>
            </w:tcBorders>
            <w:shd w:val="clear" w:color="auto" w:fill="DAEEF3"/>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65"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45" w:type="dxa"/>
            <w:tcBorders>
              <w:top w:val="nil"/>
              <w:left w:val="nil"/>
              <w:bottom w:val="nil"/>
              <w:right w:val="nil"/>
            </w:tcBorders>
            <w:vAlign w:val="center"/>
          </w:tcPr>
          <w:p w:rsidR="00435E06" w:rsidRPr="001153D4" w:rsidRDefault="00284601"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75.9</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tcBorders>
              <w:top w:val="nil"/>
              <w:left w:val="nil"/>
              <w:bottom w:val="nil"/>
              <w:right w:val="nil"/>
            </w:tcBorders>
            <w:vAlign w:val="center"/>
          </w:tcPr>
          <w:p w:rsidR="00435E06" w:rsidRPr="001153D4" w:rsidRDefault="00284601"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75.4</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44" w:type="dxa"/>
            <w:tcBorders>
              <w:top w:val="nil"/>
              <w:left w:val="nil"/>
              <w:bottom w:val="nil"/>
              <w:right w:val="nil"/>
            </w:tcBorders>
            <w:vAlign w:val="center"/>
          </w:tcPr>
          <w:p w:rsidR="00435E06" w:rsidRPr="001153D4" w:rsidRDefault="00284601"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77.6</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tcBorders>
              <w:top w:val="nil"/>
              <w:left w:val="nil"/>
              <w:bottom w:val="nil"/>
              <w:right w:val="nil"/>
            </w:tcBorders>
            <w:vAlign w:val="center"/>
          </w:tcPr>
          <w:p w:rsidR="00435E06" w:rsidRPr="001153D4" w:rsidRDefault="00284601"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72.6</w:t>
            </w:r>
          </w:p>
        </w:tc>
        <w:tc>
          <w:tcPr>
            <w:tcW w:w="240" w:type="dxa"/>
            <w:tcBorders>
              <w:top w:val="nil"/>
              <w:left w:val="nil"/>
              <w:bottom w:val="nil"/>
              <w:right w:val="nil"/>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r>
      <w:tr w:rsidR="00435E06" w:rsidTr="00435E06">
        <w:trPr>
          <w:gridAfter w:val="8"/>
          <w:wAfter w:w="6064" w:type="dxa"/>
          <w:trHeight w:val="23"/>
        </w:trPr>
        <w:tc>
          <w:tcPr>
            <w:tcW w:w="2850" w:type="dxa"/>
            <w:tcBorders>
              <w:top w:val="nil"/>
              <w:left w:val="nil"/>
              <w:right w:val="nil"/>
            </w:tcBorders>
            <w:shd w:val="clear" w:color="auto" w:fill="auto"/>
            <w:vAlign w:val="center"/>
          </w:tcPr>
          <w:p w:rsidR="00435E06" w:rsidRDefault="00435E06" w:rsidP="00435E06">
            <w:pPr>
              <w:autoSpaceDE w:val="0"/>
              <w:autoSpaceDN w:val="0"/>
              <w:spacing w:line="260" w:lineRule="exact"/>
              <w:rPr>
                <w:rFonts w:ascii="メイリオ" w:eastAsia="メイリオ" w:hAnsi="メイリオ" w:cs="メイリオ"/>
                <w:color w:val="000000"/>
                <w:sz w:val="21"/>
                <w:szCs w:val="21"/>
              </w:rPr>
            </w:pPr>
          </w:p>
        </w:tc>
        <w:tc>
          <w:tcPr>
            <w:tcW w:w="240" w:type="dxa"/>
            <w:tcBorders>
              <w:top w:val="nil"/>
              <w:left w:val="nil"/>
              <w:bottom w:val="nil"/>
              <w:right w:val="nil"/>
            </w:tcBorders>
            <w:shd w:val="clear" w:color="auto" w:fill="DAEEF3"/>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25" w:type="dxa"/>
            <w:tcBorders>
              <w:top w:val="nil"/>
              <w:left w:val="nil"/>
              <w:bottom w:val="nil"/>
              <w:right w:val="nil"/>
            </w:tcBorders>
            <w:shd w:val="clear" w:color="auto" w:fill="DAEEF3"/>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shd w:val="clear" w:color="auto" w:fill="DAEEF3"/>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65"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45" w:type="dxa"/>
            <w:tcBorders>
              <w:top w:val="nil"/>
              <w:left w:val="nil"/>
              <w:bottom w:val="nil"/>
              <w:right w:val="nil"/>
            </w:tcBorders>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tcBorders>
              <w:top w:val="nil"/>
              <w:left w:val="nil"/>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44" w:type="dxa"/>
            <w:tcBorders>
              <w:top w:val="nil"/>
              <w:left w:val="nil"/>
              <w:bottom w:val="nil"/>
              <w:right w:val="nil"/>
            </w:tcBorders>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tcBorders>
              <w:top w:val="nil"/>
              <w:left w:val="nil"/>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nil"/>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r>
      <w:tr w:rsidR="00435E06" w:rsidTr="00435E06">
        <w:trPr>
          <w:gridAfter w:val="8"/>
          <w:wAfter w:w="6064" w:type="dxa"/>
          <w:trHeight w:val="23"/>
        </w:trPr>
        <w:tc>
          <w:tcPr>
            <w:tcW w:w="2850" w:type="dxa"/>
            <w:tcBorders>
              <w:top w:val="nil"/>
              <w:left w:val="nil"/>
              <w:right w:val="nil"/>
            </w:tcBorders>
            <w:shd w:val="clear" w:color="auto" w:fill="auto"/>
            <w:vAlign w:val="center"/>
          </w:tcPr>
          <w:p w:rsidR="00435E06" w:rsidRDefault="00435E06" w:rsidP="00435E06">
            <w:pPr>
              <w:autoSpaceDE w:val="0"/>
              <w:autoSpaceDN w:val="0"/>
              <w:spacing w:line="260" w:lineRule="exact"/>
              <w:rPr>
                <w:rFonts w:ascii="メイリオ" w:eastAsia="メイリオ" w:hAnsi="メイリオ" w:cs="メイリオ"/>
                <w:color w:val="000000"/>
                <w:sz w:val="21"/>
                <w:szCs w:val="21"/>
              </w:rPr>
            </w:pPr>
            <w:r>
              <w:rPr>
                <w:rFonts w:ascii="メイリオ" w:eastAsia="メイリオ" w:hAnsi="メイリオ" w:cs="メイリオ" w:hint="eastAsia"/>
                <w:color w:val="000000"/>
                <w:sz w:val="21"/>
                <w:szCs w:val="21"/>
              </w:rPr>
              <w:t>・労働分配率(％)</w:t>
            </w:r>
          </w:p>
        </w:tc>
        <w:tc>
          <w:tcPr>
            <w:tcW w:w="240" w:type="dxa"/>
            <w:tcBorders>
              <w:top w:val="nil"/>
              <w:left w:val="nil"/>
              <w:bottom w:val="nil"/>
              <w:right w:val="nil"/>
            </w:tcBorders>
            <w:shd w:val="clear" w:color="auto" w:fill="DAEEF3"/>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725" w:type="dxa"/>
            <w:tcBorders>
              <w:top w:val="nil"/>
              <w:left w:val="nil"/>
              <w:bottom w:val="nil"/>
              <w:right w:val="nil"/>
            </w:tcBorders>
            <w:shd w:val="clear" w:color="auto" w:fill="DAEEF3"/>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color w:val="000000"/>
                <w:sz w:val="20"/>
              </w:rPr>
              <w:t>99.1</w:t>
            </w:r>
          </w:p>
        </w:tc>
        <w:tc>
          <w:tcPr>
            <w:tcW w:w="240" w:type="dxa"/>
            <w:tcBorders>
              <w:top w:val="nil"/>
              <w:left w:val="nil"/>
              <w:bottom w:val="nil"/>
              <w:right w:val="single" w:sz="4" w:space="0" w:color="auto"/>
            </w:tcBorders>
            <w:shd w:val="clear" w:color="auto" w:fill="DAEEF3"/>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265"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745" w:type="dxa"/>
            <w:tcBorders>
              <w:top w:val="nil"/>
              <w:left w:val="nil"/>
              <w:bottom w:val="nil"/>
              <w:right w:val="nil"/>
            </w:tcBorders>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color w:val="000000"/>
                <w:sz w:val="20"/>
              </w:rPr>
              <w:t>104.0</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758" w:type="dxa"/>
            <w:tcBorders>
              <w:top w:val="nil"/>
              <w:left w:val="nil"/>
              <w:bottom w:val="nil"/>
              <w:right w:val="nil"/>
            </w:tcBorders>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color w:val="000000"/>
                <w:sz w:val="20"/>
              </w:rPr>
              <w:t>97.6</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744" w:type="dxa"/>
            <w:tcBorders>
              <w:top w:val="nil"/>
              <w:left w:val="nil"/>
              <w:bottom w:val="nil"/>
              <w:right w:val="nil"/>
            </w:tcBorders>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color w:val="000000"/>
                <w:sz w:val="20"/>
              </w:rPr>
              <w:t>94.0</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758" w:type="dxa"/>
            <w:tcBorders>
              <w:top w:val="nil"/>
              <w:left w:val="nil"/>
              <w:bottom w:val="nil"/>
              <w:right w:val="nil"/>
            </w:tcBorders>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color w:val="000000"/>
                <w:sz w:val="20"/>
              </w:rPr>
              <w:t>99.4</w:t>
            </w:r>
          </w:p>
        </w:tc>
        <w:tc>
          <w:tcPr>
            <w:tcW w:w="240" w:type="dxa"/>
            <w:tcBorders>
              <w:top w:val="nil"/>
              <w:left w:val="nil"/>
              <w:bottom w:val="nil"/>
              <w:right w:val="nil"/>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r>
      <w:tr w:rsidR="00435E06" w:rsidTr="00435E06">
        <w:trPr>
          <w:gridAfter w:val="8"/>
          <w:wAfter w:w="6064" w:type="dxa"/>
          <w:trHeight w:val="23"/>
        </w:trPr>
        <w:tc>
          <w:tcPr>
            <w:tcW w:w="2850" w:type="dxa"/>
            <w:tcBorders>
              <w:left w:val="nil"/>
              <w:bottom w:val="nil"/>
              <w:right w:val="nil"/>
            </w:tcBorders>
            <w:shd w:val="clear" w:color="auto" w:fill="auto"/>
            <w:vAlign w:val="center"/>
          </w:tcPr>
          <w:p w:rsidR="00435E06" w:rsidRDefault="00435E06" w:rsidP="00435E06">
            <w:pPr>
              <w:autoSpaceDE w:val="0"/>
              <w:autoSpaceDN w:val="0"/>
              <w:spacing w:line="260" w:lineRule="exact"/>
              <w:rPr>
                <w:rFonts w:ascii="メイリオ" w:eastAsia="メイリオ" w:hAnsi="メイリオ" w:cs="メイリオ"/>
                <w:color w:val="000000"/>
                <w:sz w:val="21"/>
                <w:szCs w:val="21"/>
              </w:rPr>
            </w:pPr>
          </w:p>
        </w:tc>
        <w:tc>
          <w:tcPr>
            <w:tcW w:w="240" w:type="dxa"/>
            <w:tcBorders>
              <w:top w:val="nil"/>
              <w:left w:val="nil"/>
              <w:bottom w:val="nil"/>
              <w:right w:val="nil"/>
            </w:tcBorders>
            <w:shd w:val="clear" w:color="auto" w:fill="DAEEF3"/>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25" w:type="dxa"/>
            <w:tcBorders>
              <w:top w:val="nil"/>
              <w:left w:val="nil"/>
              <w:bottom w:val="nil"/>
              <w:right w:val="nil"/>
            </w:tcBorders>
            <w:shd w:val="clear" w:color="auto" w:fill="DAEEF3"/>
            <w:vAlign w:val="center"/>
          </w:tcPr>
          <w:p w:rsidR="00435E06" w:rsidRDefault="00284601"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99.9</w:t>
            </w:r>
          </w:p>
        </w:tc>
        <w:tc>
          <w:tcPr>
            <w:tcW w:w="240" w:type="dxa"/>
            <w:tcBorders>
              <w:top w:val="nil"/>
              <w:left w:val="nil"/>
              <w:bottom w:val="nil"/>
              <w:right w:val="single" w:sz="4" w:space="0" w:color="auto"/>
            </w:tcBorders>
            <w:shd w:val="clear" w:color="auto" w:fill="DAEEF3"/>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65"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45" w:type="dxa"/>
            <w:tcBorders>
              <w:top w:val="nil"/>
              <w:left w:val="nil"/>
              <w:bottom w:val="nil"/>
              <w:right w:val="nil"/>
            </w:tcBorders>
            <w:vAlign w:val="center"/>
          </w:tcPr>
          <w:p w:rsidR="00435E06" w:rsidRPr="001153D4" w:rsidRDefault="00284601"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105.1</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tcBorders>
              <w:top w:val="nil"/>
              <w:left w:val="nil"/>
              <w:bottom w:val="nil"/>
              <w:right w:val="nil"/>
            </w:tcBorders>
            <w:vAlign w:val="center"/>
          </w:tcPr>
          <w:p w:rsidR="00435E06" w:rsidRPr="001153D4" w:rsidRDefault="00284601"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96.8</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44" w:type="dxa"/>
            <w:tcBorders>
              <w:top w:val="nil"/>
              <w:left w:val="nil"/>
              <w:bottom w:val="nil"/>
              <w:right w:val="nil"/>
            </w:tcBorders>
            <w:vAlign w:val="center"/>
          </w:tcPr>
          <w:p w:rsidR="00435E06" w:rsidRPr="001153D4" w:rsidRDefault="00284601"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97.6</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tcBorders>
              <w:top w:val="nil"/>
              <w:left w:val="nil"/>
              <w:bottom w:val="nil"/>
              <w:right w:val="nil"/>
            </w:tcBorders>
            <w:vAlign w:val="center"/>
          </w:tcPr>
          <w:p w:rsidR="00435E06" w:rsidRPr="001153D4" w:rsidRDefault="00284601"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97.0</w:t>
            </w:r>
          </w:p>
        </w:tc>
        <w:tc>
          <w:tcPr>
            <w:tcW w:w="240" w:type="dxa"/>
            <w:tcBorders>
              <w:top w:val="nil"/>
              <w:left w:val="nil"/>
              <w:bottom w:val="nil"/>
              <w:right w:val="nil"/>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r>
      <w:tr w:rsidR="00435E06" w:rsidTr="00435E06">
        <w:trPr>
          <w:gridAfter w:val="8"/>
          <w:wAfter w:w="6064" w:type="dxa"/>
          <w:trHeight w:val="23"/>
        </w:trPr>
        <w:tc>
          <w:tcPr>
            <w:tcW w:w="2850" w:type="dxa"/>
            <w:tcBorders>
              <w:top w:val="nil"/>
              <w:left w:val="nil"/>
              <w:right w:val="nil"/>
            </w:tcBorders>
            <w:shd w:val="clear" w:color="auto" w:fill="auto"/>
            <w:vAlign w:val="center"/>
          </w:tcPr>
          <w:p w:rsidR="00435E06" w:rsidRDefault="00435E06" w:rsidP="00435E06">
            <w:pPr>
              <w:autoSpaceDE w:val="0"/>
              <w:autoSpaceDN w:val="0"/>
              <w:spacing w:line="260" w:lineRule="exact"/>
              <w:rPr>
                <w:rFonts w:ascii="メイリオ" w:eastAsia="メイリオ" w:hAnsi="メイリオ" w:cs="メイリオ"/>
                <w:color w:val="000000"/>
                <w:sz w:val="21"/>
                <w:szCs w:val="21"/>
              </w:rPr>
            </w:pPr>
          </w:p>
        </w:tc>
        <w:tc>
          <w:tcPr>
            <w:tcW w:w="240" w:type="dxa"/>
            <w:tcBorders>
              <w:top w:val="nil"/>
              <w:left w:val="nil"/>
              <w:bottom w:val="nil"/>
              <w:right w:val="nil"/>
            </w:tcBorders>
            <w:shd w:val="clear" w:color="auto" w:fill="DAEEF3"/>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25" w:type="dxa"/>
            <w:tcBorders>
              <w:top w:val="nil"/>
              <w:left w:val="nil"/>
              <w:bottom w:val="nil"/>
              <w:right w:val="nil"/>
            </w:tcBorders>
            <w:shd w:val="clear" w:color="auto" w:fill="DAEEF3"/>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shd w:val="clear" w:color="auto" w:fill="DAEEF3"/>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65"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45" w:type="dxa"/>
            <w:tcBorders>
              <w:top w:val="nil"/>
              <w:left w:val="nil"/>
              <w:bottom w:val="nil"/>
              <w:right w:val="nil"/>
            </w:tcBorders>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tcBorders>
              <w:top w:val="nil"/>
              <w:left w:val="nil"/>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44" w:type="dxa"/>
            <w:tcBorders>
              <w:top w:val="nil"/>
              <w:left w:val="nil"/>
              <w:bottom w:val="nil"/>
              <w:right w:val="nil"/>
            </w:tcBorders>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tcBorders>
              <w:top w:val="nil"/>
              <w:left w:val="nil"/>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nil"/>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r>
      <w:tr w:rsidR="00435E06" w:rsidTr="00435E06">
        <w:trPr>
          <w:gridAfter w:val="8"/>
          <w:wAfter w:w="6064" w:type="dxa"/>
          <w:trHeight w:val="23"/>
        </w:trPr>
        <w:tc>
          <w:tcPr>
            <w:tcW w:w="2850" w:type="dxa"/>
            <w:tcBorders>
              <w:top w:val="nil"/>
              <w:left w:val="nil"/>
              <w:bottom w:val="nil"/>
              <w:right w:val="nil"/>
            </w:tcBorders>
            <w:shd w:val="clear" w:color="auto" w:fill="00FFFF"/>
            <w:vAlign w:val="center"/>
          </w:tcPr>
          <w:p w:rsidR="00435E06" w:rsidRDefault="00435E06" w:rsidP="00435E06">
            <w:pPr>
              <w:autoSpaceDE w:val="0"/>
              <w:autoSpaceDN w:val="0"/>
              <w:spacing w:line="260" w:lineRule="exact"/>
              <w:rPr>
                <w:rFonts w:ascii="メイリオ" w:eastAsia="メイリオ" w:hAnsi="メイリオ" w:cs="メイリオ"/>
                <w:b/>
                <w:color w:val="000000"/>
                <w:sz w:val="20"/>
              </w:rPr>
            </w:pPr>
            <w:r>
              <w:rPr>
                <w:rFonts w:ascii="メイリオ" w:eastAsia="メイリオ" w:hAnsi="メイリオ" w:cs="メイリオ" w:hint="eastAsia"/>
                <w:b/>
                <w:color w:val="000000"/>
                <w:szCs w:val="24"/>
              </w:rPr>
              <w:t>＜借入割合＞</w:t>
            </w:r>
          </w:p>
        </w:tc>
        <w:tc>
          <w:tcPr>
            <w:tcW w:w="240" w:type="dxa"/>
            <w:tcBorders>
              <w:top w:val="nil"/>
              <w:left w:val="nil"/>
              <w:bottom w:val="nil"/>
              <w:right w:val="nil"/>
            </w:tcBorders>
            <w:shd w:val="clear" w:color="auto" w:fill="00FFFF"/>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25" w:type="dxa"/>
            <w:tcBorders>
              <w:top w:val="nil"/>
              <w:left w:val="nil"/>
              <w:bottom w:val="nil"/>
              <w:right w:val="nil"/>
            </w:tcBorders>
            <w:shd w:val="clear" w:color="auto" w:fill="00FFFF"/>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shd w:val="clear" w:color="auto" w:fill="00FFFF"/>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65" w:type="dxa"/>
            <w:tcBorders>
              <w:top w:val="nil"/>
              <w:left w:val="single" w:sz="4" w:space="0" w:color="auto"/>
              <w:bottom w:val="nil"/>
              <w:right w:val="nil"/>
            </w:tcBorders>
            <w:shd w:val="clear" w:color="auto" w:fill="00FFFF"/>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45" w:type="dxa"/>
            <w:tcBorders>
              <w:top w:val="nil"/>
              <w:left w:val="nil"/>
              <w:bottom w:val="nil"/>
              <w:right w:val="nil"/>
            </w:tcBorders>
            <w:shd w:val="clear" w:color="auto" w:fill="00FFFF"/>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shd w:val="clear" w:color="auto" w:fill="00FFFF"/>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shd w:val="clear" w:color="auto" w:fill="00FFFF"/>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tcBorders>
              <w:top w:val="nil"/>
              <w:left w:val="nil"/>
              <w:bottom w:val="nil"/>
              <w:right w:val="nil"/>
            </w:tcBorders>
            <w:shd w:val="clear" w:color="auto" w:fill="00FFFF"/>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shd w:val="clear" w:color="auto" w:fill="00FFFF"/>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shd w:val="clear" w:color="auto" w:fill="00FFFF"/>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44" w:type="dxa"/>
            <w:tcBorders>
              <w:top w:val="nil"/>
              <w:left w:val="nil"/>
              <w:bottom w:val="nil"/>
              <w:right w:val="nil"/>
            </w:tcBorders>
            <w:shd w:val="clear" w:color="auto" w:fill="00FFFF"/>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single" w:sz="4" w:space="0" w:color="auto"/>
            </w:tcBorders>
            <w:shd w:val="clear" w:color="auto" w:fill="00FFFF"/>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shd w:val="clear" w:color="auto" w:fill="00FFFF"/>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tcBorders>
              <w:top w:val="nil"/>
              <w:left w:val="nil"/>
              <w:bottom w:val="nil"/>
              <w:right w:val="nil"/>
            </w:tcBorders>
            <w:shd w:val="clear" w:color="auto" w:fill="00FFFF"/>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240" w:type="dxa"/>
            <w:tcBorders>
              <w:top w:val="nil"/>
              <w:left w:val="nil"/>
              <w:bottom w:val="nil"/>
              <w:right w:val="nil"/>
            </w:tcBorders>
            <w:shd w:val="clear" w:color="auto" w:fill="00FFFF"/>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r>
      <w:tr w:rsidR="00435E06" w:rsidTr="00435E06">
        <w:trPr>
          <w:gridAfter w:val="8"/>
          <w:wAfter w:w="6064" w:type="dxa"/>
          <w:trHeight w:val="170"/>
        </w:trPr>
        <w:tc>
          <w:tcPr>
            <w:tcW w:w="2850" w:type="dxa"/>
            <w:tcBorders>
              <w:top w:val="nil"/>
              <w:left w:val="nil"/>
              <w:right w:val="nil"/>
            </w:tcBorders>
            <w:shd w:val="clear" w:color="auto" w:fill="auto"/>
            <w:vAlign w:val="center"/>
          </w:tcPr>
          <w:p w:rsidR="00435E06" w:rsidRDefault="00435E06" w:rsidP="00435E06">
            <w:pPr>
              <w:autoSpaceDE w:val="0"/>
              <w:autoSpaceDN w:val="0"/>
              <w:spacing w:line="260" w:lineRule="exact"/>
              <w:rPr>
                <w:rFonts w:ascii="メイリオ" w:eastAsia="メイリオ" w:hAnsi="メイリオ" w:cs="メイリオ"/>
                <w:color w:val="000000"/>
                <w:sz w:val="20"/>
              </w:rPr>
            </w:pPr>
            <w:r>
              <w:rPr>
                <w:rFonts w:ascii="メイリオ" w:eastAsia="メイリオ" w:hAnsi="メイリオ" w:cs="メイリオ" w:hint="eastAsia"/>
                <w:color w:val="000000"/>
                <w:sz w:val="21"/>
                <w:szCs w:val="21"/>
              </w:rPr>
              <w:t>・サービス活動収益対</w:t>
            </w:r>
          </w:p>
        </w:tc>
        <w:tc>
          <w:tcPr>
            <w:tcW w:w="240" w:type="dxa"/>
            <w:tcBorders>
              <w:top w:val="nil"/>
              <w:left w:val="nil"/>
              <w:bottom w:val="nil"/>
              <w:right w:val="nil"/>
            </w:tcBorders>
            <w:shd w:val="clear" w:color="auto" w:fill="DAEEF3"/>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725" w:type="dxa"/>
            <w:tcBorders>
              <w:top w:val="nil"/>
              <w:left w:val="nil"/>
              <w:bottom w:val="nil"/>
              <w:right w:val="nil"/>
            </w:tcBorders>
            <w:shd w:val="clear" w:color="auto" w:fill="DAEEF3"/>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color w:val="000000"/>
                <w:sz w:val="20"/>
              </w:rPr>
              <w:t>6.6</w:t>
            </w:r>
          </w:p>
        </w:tc>
        <w:tc>
          <w:tcPr>
            <w:tcW w:w="240" w:type="dxa"/>
            <w:tcBorders>
              <w:top w:val="nil"/>
              <w:left w:val="nil"/>
              <w:bottom w:val="nil"/>
              <w:right w:val="single" w:sz="4" w:space="0" w:color="auto"/>
            </w:tcBorders>
            <w:shd w:val="clear" w:color="auto" w:fill="DAEEF3"/>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265"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745" w:type="dxa"/>
            <w:tcBorders>
              <w:top w:val="nil"/>
              <w:left w:val="nil"/>
              <w:bottom w:val="nil"/>
              <w:right w:val="nil"/>
            </w:tcBorders>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color w:val="000000"/>
                <w:sz w:val="20"/>
              </w:rPr>
              <w:t>12.3</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758" w:type="dxa"/>
            <w:tcBorders>
              <w:top w:val="nil"/>
              <w:left w:val="nil"/>
              <w:bottom w:val="nil"/>
              <w:right w:val="nil"/>
            </w:tcBorders>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color w:val="000000"/>
                <w:sz w:val="20"/>
              </w:rPr>
              <w:t>1.1</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744" w:type="dxa"/>
            <w:tcBorders>
              <w:top w:val="nil"/>
              <w:left w:val="nil"/>
              <w:bottom w:val="nil"/>
              <w:right w:val="nil"/>
            </w:tcBorders>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color w:val="000000"/>
                <w:sz w:val="20"/>
              </w:rPr>
              <w:t>5.3</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c>
          <w:tcPr>
            <w:tcW w:w="758" w:type="dxa"/>
            <w:tcBorders>
              <w:top w:val="nil"/>
              <w:left w:val="nil"/>
              <w:bottom w:val="nil"/>
              <w:right w:val="nil"/>
            </w:tcBorders>
            <w:vAlign w:val="center"/>
          </w:tcPr>
          <w:p w:rsidR="00435E06" w:rsidRPr="001153D4" w:rsidRDefault="00435E06"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color w:val="000000"/>
                <w:sz w:val="20"/>
              </w:rPr>
              <w:t>4.1</w:t>
            </w:r>
          </w:p>
        </w:tc>
        <w:tc>
          <w:tcPr>
            <w:tcW w:w="240" w:type="dxa"/>
            <w:tcBorders>
              <w:top w:val="nil"/>
              <w:left w:val="nil"/>
              <w:bottom w:val="nil"/>
              <w:right w:val="nil"/>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r>
              <w:rPr>
                <w:rFonts w:ascii="メイリオ" w:eastAsia="メイリオ" w:hAnsi="メイリオ" w:cs="メイリオ" w:hint="eastAsia"/>
                <w:color w:val="000000"/>
                <w:sz w:val="20"/>
              </w:rPr>
              <w:t>)</w:t>
            </w:r>
          </w:p>
        </w:tc>
      </w:tr>
      <w:tr w:rsidR="00435E06" w:rsidTr="00435E06">
        <w:trPr>
          <w:gridAfter w:val="8"/>
          <w:wAfter w:w="6064" w:type="dxa"/>
          <w:trHeight w:val="23"/>
        </w:trPr>
        <w:tc>
          <w:tcPr>
            <w:tcW w:w="2850" w:type="dxa"/>
            <w:tcBorders>
              <w:left w:val="nil"/>
              <w:bottom w:val="nil"/>
              <w:right w:val="nil"/>
            </w:tcBorders>
            <w:shd w:val="clear" w:color="auto" w:fill="auto"/>
            <w:vAlign w:val="center"/>
          </w:tcPr>
          <w:p w:rsidR="00435E06" w:rsidRDefault="00435E06" w:rsidP="00435E06">
            <w:pPr>
              <w:autoSpaceDE w:val="0"/>
              <w:autoSpaceDN w:val="0"/>
              <w:spacing w:line="260" w:lineRule="exact"/>
              <w:rPr>
                <w:rFonts w:ascii="メイリオ" w:eastAsia="メイリオ" w:hAnsi="メイリオ" w:cs="メイリオ"/>
                <w:color w:val="000000"/>
                <w:sz w:val="20"/>
              </w:rPr>
            </w:pPr>
            <w:r>
              <w:rPr>
                <w:rFonts w:ascii="メイリオ" w:eastAsia="メイリオ" w:hAnsi="メイリオ" w:cs="メイリオ" w:hint="eastAsia"/>
                <w:color w:val="000000"/>
                <w:sz w:val="21"/>
                <w:szCs w:val="21"/>
              </w:rPr>
              <w:t xml:space="preserve">　借入金比率(％)</w:t>
            </w:r>
          </w:p>
        </w:tc>
        <w:tc>
          <w:tcPr>
            <w:tcW w:w="240" w:type="dxa"/>
            <w:tcBorders>
              <w:top w:val="nil"/>
              <w:left w:val="nil"/>
              <w:bottom w:val="nil"/>
              <w:right w:val="nil"/>
            </w:tcBorders>
            <w:shd w:val="clear" w:color="auto" w:fill="DAEEF3"/>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25" w:type="dxa"/>
            <w:tcBorders>
              <w:top w:val="nil"/>
              <w:left w:val="nil"/>
              <w:bottom w:val="nil"/>
              <w:right w:val="nil"/>
            </w:tcBorders>
            <w:shd w:val="clear" w:color="auto" w:fill="DAEEF3"/>
            <w:vAlign w:val="center"/>
          </w:tcPr>
          <w:p w:rsidR="00435E06" w:rsidRDefault="00284601"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6.7</w:t>
            </w:r>
          </w:p>
        </w:tc>
        <w:tc>
          <w:tcPr>
            <w:tcW w:w="240" w:type="dxa"/>
            <w:tcBorders>
              <w:top w:val="nil"/>
              <w:left w:val="nil"/>
              <w:bottom w:val="nil"/>
              <w:right w:val="single" w:sz="4" w:space="0" w:color="auto"/>
            </w:tcBorders>
            <w:shd w:val="clear" w:color="auto" w:fill="DAEEF3"/>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65"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45" w:type="dxa"/>
            <w:tcBorders>
              <w:top w:val="nil"/>
              <w:left w:val="nil"/>
              <w:bottom w:val="nil"/>
              <w:right w:val="nil"/>
            </w:tcBorders>
            <w:vAlign w:val="center"/>
          </w:tcPr>
          <w:p w:rsidR="00435E06" w:rsidRPr="001153D4" w:rsidRDefault="00284601"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13.9</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tcBorders>
              <w:top w:val="nil"/>
              <w:left w:val="nil"/>
              <w:bottom w:val="nil"/>
              <w:right w:val="nil"/>
            </w:tcBorders>
            <w:vAlign w:val="center"/>
          </w:tcPr>
          <w:p w:rsidR="00435E06" w:rsidRPr="001153D4" w:rsidRDefault="00284601"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1.0</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44" w:type="dxa"/>
            <w:tcBorders>
              <w:top w:val="nil"/>
              <w:left w:val="nil"/>
              <w:bottom w:val="nil"/>
              <w:right w:val="nil"/>
            </w:tcBorders>
            <w:vAlign w:val="center"/>
          </w:tcPr>
          <w:p w:rsidR="00435E06" w:rsidRPr="001153D4" w:rsidRDefault="00284601"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4.9</w:t>
            </w:r>
          </w:p>
        </w:tc>
        <w:tc>
          <w:tcPr>
            <w:tcW w:w="240" w:type="dxa"/>
            <w:tcBorders>
              <w:top w:val="nil"/>
              <w:left w:val="nil"/>
              <w:bottom w:val="nil"/>
              <w:right w:val="single" w:sz="4" w:space="0" w:color="auto"/>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c>
          <w:tcPr>
            <w:tcW w:w="240" w:type="dxa"/>
            <w:tcBorders>
              <w:top w:val="nil"/>
              <w:left w:val="single" w:sz="4" w:space="0" w:color="auto"/>
              <w:bottom w:val="nil"/>
              <w:right w:val="nil"/>
            </w:tcBorders>
            <w:vAlign w:val="center"/>
          </w:tcPr>
          <w:p w:rsidR="00435E06" w:rsidRDefault="00435E06" w:rsidP="00435E06">
            <w:pPr>
              <w:autoSpaceDE w:val="0"/>
              <w:autoSpaceDN w:val="0"/>
              <w:spacing w:line="260" w:lineRule="exact"/>
              <w:jc w:val="right"/>
              <w:rPr>
                <w:rFonts w:ascii="メイリオ" w:eastAsia="メイリオ" w:hAnsi="メイリオ" w:cs="メイリオ"/>
                <w:color w:val="000000"/>
                <w:sz w:val="20"/>
              </w:rPr>
            </w:pPr>
          </w:p>
        </w:tc>
        <w:tc>
          <w:tcPr>
            <w:tcW w:w="758" w:type="dxa"/>
            <w:tcBorders>
              <w:top w:val="nil"/>
              <w:left w:val="nil"/>
              <w:bottom w:val="nil"/>
              <w:right w:val="nil"/>
            </w:tcBorders>
            <w:vAlign w:val="center"/>
          </w:tcPr>
          <w:p w:rsidR="00435E06" w:rsidRPr="001153D4" w:rsidRDefault="00284601" w:rsidP="00435E06">
            <w:pPr>
              <w:autoSpaceDE w:val="0"/>
              <w:autoSpaceDN w:val="0"/>
              <w:spacing w:line="260" w:lineRule="exact"/>
              <w:jc w:val="right"/>
              <w:rPr>
                <w:rFonts w:ascii="メイリオ" w:eastAsia="メイリオ" w:hAnsi="メイリオ" w:cs="メイリオ"/>
                <w:color w:val="000000"/>
                <w:sz w:val="20"/>
              </w:rPr>
            </w:pPr>
            <w:r>
              <w:rPr>
                <w:rFonts w:ascii="メイリオ" w:eastAsia="メイリオ" w:hAnsi="メイリオ" w:cs="メイリオ" w:hint="eastAsia"/>
                <w:color w:val="000000"/>
                <w:sz w:val="20"/>
              </w:rPr>
              <w:t>2.7</w:t>
            </w:r>
          </w:p>
        </w:tc>
        <w:tc>
          <w:tcPr>
            <w:tcW w:w="240" w:type="dxa"/>
            <w:tcBorders>
              <w:top w:val="nil"/>
              <w:left w:val="nil"/>
              <w:bottom w:val="nil"/>
              <w:right w:val="nil"/>
            </w:tcBorders>
            <w:vAlign w:val="center"/>
          </w:tcPr>
          <w:p w:rsidR="00435E06" w:rsidRDefault="00435E06" w:rsidP="00435E06">
            <w:pPr>
              <w:autoSpaceDE w:val="0"/>
              <w:autoSpaceDN w:val="0"/>
              <w:spacing w:line="260" w:lineRule="exact"/>
              <w:jc w:val="left"/>
              <w:rPr>
                <w:rFonts w:ascii="メイリオ" w:eastAsia="メイリオ" w:hAnsi="メイリオ" w:cs="メイリオ"/>
                <w:color w:val="000000"/>
                <w:sz w:val="20"/>
              </w:rPr>
            </w:pPr>
          </w:p>
        </w:tc>
      </w:tr>
    </w:tbl>
    <w:p w:rsidR="000673D0" w:rsidRDefault="000673D0">
      <w:pPr>
        <w:autoSpaceDE w:val="0"/>
        <w:autoSpaceDN w:val="0"/>
        <w:spacing w:line="400" w:lineRule="exact"/>
        <w:rPr>
          <w:rFonts w:ascii="メイリオ" w:eastAsia="メイリオ" w:hAnsi="メイリオ" w:cs="メイリオ"/>
          <w:sz w:val="23"/>
        </w:rPr>
      </w:pPr>
      <w:r>
        <w:rPr>
          <w:rFonts w:ascii="メイリオ" w:eastAsia="メイリオ" w:hAnsi="メイリオ" w:cs="メイリオ" w:hint="eastAsia"/>
          <w:sz w:val="23"/>
        </w:rPr>
        <w:t>※「全体」は社会福祉法人</w:t>
      </w:r>
      <w:r w:rsidR="00826E9D">
        <w:rPr>
          <w:rFonts w:ascii="メイリオ" w:eastAsia="メイリオ" w:hAnsi="メイリオ" w:cs="メイリオ" w:hint="eastAsia"/>
          <w:sz w:val="23"/>
        </w:rPr>
        <w:t>２</w:t>
      </w:r>
      <w:r w:rsidR="001D04FE">
        <w:rPr>
          <w:rFonts w:ascii="メイリオ" w:eastAsia="メイリオ" w:hAnsi="メイリオ" w:cs="メイリオ" w:hint="eastAsia"/>
          <w:sz w:val="23"/>
        </w:rPr>
        <w:t>３</w:t>
      </w:r>
      <w:r>
        <w:rPr>
          <w:rFonts w:ascii="メイリオ" w:eastAsia="メイリオ" w:hAnsi="メイリオ" w:cs="メイリオ" w:hint="eastAsia"/>
          <w:sz w:val="23"/>
        </w:rPr>
        <w:t>法人の指標。「介護」は，介護保険事業のみ経営する</w:t>
      </w:r>
      <w:r w:rsidR="00826E9D">
        <w:rPr>
          <w:rFonts w:ascii="メイリオ" w:eastAsia="メイリオ" w:hAnsi="メイリオ" w:cs="メイリオ" w:hint="eastAsia"/>
          <w:sz w:val="23"/>
        </w:rPr>
        <w:t>８</w:t>
      </w:r>
      <w:r>
        <w:rPr>
          <w:rFonts w:ascii="メイリオ" w:eastAsia="メイリオ" w:hAnsi="メイリオ" w:cs="メイリオ" w:hint="eastAsia"/>
          <w:sz w:val="23"/>
        </w:rPr>
        <w:t>法人の指標「障害」は，障害者事業のみ経営する</w:t>
      </w:r>
      <w:r w:rsidR="00826E9D">
        <w:rPr>
          <w:rFonts w:ascii="メイリオ" w:eastAsia="メイリオ" w:hAnsi="メイリオ" w:cs="メイリオ" w:hint="eastAsia"/>
          <w:sz w:val="23"/>
        </w:rPr>
        <w:t>６</w:t>
      </w:r>
      <w:r>
        <w:rPr>
          <w:rFonts w:ascii="メイリオ" w:eastAsia="メイリオ" w:hAnsi="メイリオ" w:cs="メイリオ" w:hint="eastAsia"/>
          <w:sz w:val="23"/>
        </w:rPr>
        <w:t>法人の指標「保育」は，保育所事業のみ経営する</w:t>
      </w:r>
      <w:r w:rsidR="00826E9D">
        <w:rPr>
          <w:rFonts w:ascii="メイリオ" w:eastAsia="メイリオ" w:hAnsi="メイリオ" w:cs="メイリオ" w:hint="eastAsia"/>
          <w:sz w:val="23"/>
        </w:rPr>
        <w:t>６</w:t>
      </w:r>
      <w:r>
        <w:rPr>
          <w:rFonts w:ascii="メイリオ" w:eastAsia="メイリオ" w:hAnsi="メイリオ" w:cs="メイリオ" w:hint="eastAsia"/>
          <w:sz w:val="23"/>
        </w:rPr>
        <w:t>法人の指標「複数」は，複数事業を経営する</w:t>
      </w:r>
      <w:r w:rsidR="001D04FE">
        <w:rPr>
          <w:rFonts w:ascii="メイリオ" w:eastAsia="メイリオ" w:hAnsi="メイリオ" w:cs="メイリオ" w:hint="eastAsia"/>
          <w:sz w:val="23"/>
        </w:rPr>
        <w:t>３</w:t>
      </w:r>
      <w:r>
        <w:rPr>
          <w:rFonts w:ascii="メイリオ" w:eastAsia="メイリオ" w:hAnsi="メイリオ" w:cs="メイリオ" w:hint="eastAsia"/>
          <w:sz w:val="23"/>
        </w:rPr>
        <w:t>法人の指標です。</w:t>
      </w:r>
    </w:p>
    <w:p w:rsidR="000673D0" w:rsidRDefault="000673D0">
      <w:pPr>
        <w:autoSpaceDE w:val="0"/>
        <w:autoSpaceDN w:val="0"/>
        <w:spacing w:line="400" w:lineRule="exact"/>
        <w:rPr>
          <w:rFonts w:ascii="メイリオ" w:eastAsia="メイリオ" w:hAnsi="メイリオ" w:cs="メイリオ"/>
          <w:b/>
          <w:bCs/>
          <w:sz w:val="28"/>
          <w:szCs w:val="28"/>
        </w:rPr>
      </w:pPr>
      <w:r>
        <w:rPr>
          <w:rFonts w:ascii="メイリオ" w:eastAsia="メイリオ" w:hAnsi="メイリオ" w:cs="メイリオ" w:hint="eastAsia"/>
          <w:b/>
          <w:bCs/>
          <w:sz w:val="28"/>
          <w:szCs w:val="28"/>
        </w:rPr>
        <w:lastRenderedPageBreak/>
        <w:t>各指標の説明</w:t>
      </w:r>
    </w:p>
    <w:p w:rsidR="000673D0" w:rsidRDefault="000673D0">
      <w:pPr>
        <w:autoSpaceDE w:val="0"/>
        <w:autoSpaceDN w:val="0"/>
        <w:spacing w:line="400" w:lineRule="exact"/>
        <w:rPr>
          <w:rFonts w:ascii="メイリオ" w:eastAsia="メイリオ" w:hAnsi="メイリオ" w:cs="メイリオ"/>
          <w:sz w:val="23"/>
        </w:rPr>
      </w:pPr>
    </w:p>
    <w:tbl>
      <w:tblPr>
        <w:tblW w:w="0" w:type="auto"/>
        <w:tblInd w:w="-91" w:type="dxa"/>
        <w:tblLayout w:type="fixed"/>
        <w:tblCellMar>
          <w:left w:w="15" w:type="dxa"/>
          <w:right w:w="15" w:type="dxa"/>
        </w:tblCellMar>
        <w:tblLook w:val="0000" w:firstRow="0" w:lastRow="0" w:firstColumn="0" w:lastColumn="0" w:noHBand="0" w:noVBand="0"/>
      </w:tblPr>
      <w:tblGrid>
        <w:gridCol w:w="9547"/>
        <w:gridCol w:w="91"/>
      </w:tblGrid>
      <w:tr w:rsidR="000673D0">
        <w:trPr>
          <w:trHeight w:val="23"/>
        </w:trPr>
        <w:tc>
          <w:tcPr>
            <w:tcW w:w="9547" w:type="dxa"/>
            <w:tcBorders>
              <w:top w:val="nil"/>
              <w:left w:val="nil"/>
              <w:bottom w:val="nil"/>
              <w:right w:val="nil"/>
            </w:tcBorders>
            <w:shd w:val="clear" w:color="auto" w:fill="00FFFF"/>
            <w:vAlign w:val="center"/>
          </w:tcPr>
          <w:p w:rsidR="000673D0" w:rsidRDefault="000673D0">
            <w:pPr>
              <w:autoSpaceDE w:val="0"/>
              <w:autoSpaceDN w:val="0"/>
              <w:spacing w:line="260" w:lineRule="exact"/>
              <w:rPr>
                <w:rFonts w:ascii="メイリオ" w:eastAsia="メイリオ" w:hAnsi="メイリオ" w:cs="メイリオ"/>
                <w:color w:val="000000"/>
                <w:sz w:val="20"/>
              </w:rPr>
            </w:pPr>
            <w:r>
              <w:rPr>
                <w:rFonts w:ascii="メイリオ" w:eastAsia="メイリオ" w:hAnsi="メイリオ" w:cs="メイリオ" w:hint="eastAsia"/>
                <w:b/>
                <w:color w:val="000000"/>
                <w:szCs w:val="24"/>
              </w:rPr>
              <w:t>＜短期安定性＞</w:t>
            </w:r>
          </w:p>
        </w:tc>
        <w:tc>
          <w:tcPr>
            <w:tcW w:w="91" w:type="dxa"/>
            <w:tcBorders>
              <w:top w:val="nil"/>
              <w:left w:val="nil"/>
              <w:bottom w:val="nil"/>
              <w:right w:val="nil"/>
            </w:tcBorders>
            <w:shd w:val="clear" w:color="auto" w:fill="00FFFF"/>
            <w:vAlign w:val="center"/>
          </w:tcPr>
          <w:p w:rsidR="000673D0" w:rsidRDefault="000673D0">
            <w:pPr>
              <w:autoSpaceDE w:val="0"/>
              <w:autoSpaceDN w:val="0"/>
              <w:spacing w:line="260" w:lineRule="exact"/>
              <w:jc w:val="left"/>
              <w:rPr>
                <w:rFonts w:ascii="メイリオ" w:eastAsia="メイリオ" w:hAnsi="メイリオ" w:cs="メイリオ"/>
                <w:color w:val="000000"/>
                <w:sz w:val="20"/>
              </w:rPr>
            </w:pPr>
          </w:p>
        </w:tc>
      </w:tr>
    </w:tbl>
    <w:p w:rsidR="000673D0" w:rsidRDefault="000673D0">
      <w:pPr>
        <w:autoSpaceDE w:val="0"/>
        <w:autoSpaceDN w:val="0"/>
        <w:spacing w:line="400" w:lineRule="exact"/>
        <w:rPr>
          <w:rFonts w:ascii="メイリオ" w:eastAsia="メイリオ" w:hAnsi="メイリオ" w:cs="メイリオ"/>
          <w:sz w:val="23"/>
        </w:rPr>
      </w:pPr>
      <w:r>
        <w:rPr>
          <w:rFonts w:ascii="メイリオ" w:eastAsia="メイリオ" w:hAnsi="メイリオ" w:cs="メイリオ" w:hint="eastAsia"/>
          <w:b/>
          <w:bCs/>
          <w:sz w:val="23"/>
          <w:u w:val="single"/>
        </w:rPr>
        <w:t>○流動比率</w:t>
      </w:r>
    </w:p>
    <w:p w:rsidR="000673D0" w:rsidRDefault="000673D0">
      <w:pPr>
        <w:autoSpaceDE w:val="0"/>
        <w:autoSpaceDN w:val="0"/>
        <w:spacing w:line="400" w:lineRule="exact"/>
        <w:rPr>
          <w:rFonts w:ascii="メイリオ" w:eastAsia="メイリオ" w:hAnsi="メイリオ" w:cs="メイリオ"/>
          <w:sz w:val="23"/>
        </w:rPr>
      </w:pPr>
      <w:r>
        <w:rPr>
          <w:rFonts w:ascii="メイリオ" w:eastAsia="メイリオ" w:hAnsi="メイリオ" w:cs="メイリオ" w:hint="eastAsia"/>
          <w:sz w:val="23"/>
        </w:rPr>
        <w:t xml:space="preserve">　【流動資産　÷　流動負債　×　100（%）】 </w:t>
      </w:r>
    </w:p>
    <w:p w:rsidR="000673D0" w:rsidRDefault="000673D0">
      <w:pPr>
        <w:autoSpaceDE w:val="0"/>
        <w:autoSpaceDN w:val="0"/>
        <w:spacing w:line="400" w:lineRule="exact"/>
        <w:rPr>
          <w:rFonts w:ascii="メイリオ" w:eastAsia="メイリオ" w:hAnsi="メイリオ" w:cs="メイリオ"/>
          <w:sz w:val="23"/>
        </w:rPr>
      </w:pPr>
      <w:r>
        <w:rPr>
          <w:rFonts w:ascii="メイリオ" w:eastAsia="メイリオ" w:hAnsi="メイリオ" w:cs="メイリオ" w:hint="eastAsia"/>
          <w:sz w:val="23"/>
        </w:rPr>
        <w:t xml:space="preserve">　短期返済が必要な流動負債（短期運営資金借入金，未払金，預り金等）に対し，支払財源である流動資産（現金預金，未収金，前払金等）がどの程度あるかを示す指標で，法人の支払い能力が分かります。 </w:t>
      </w:r>
    </w:p>
    <w:p w:rsidR="000673D0" w:rsidRDefault="000673D0">
      <w:pPr>
        <w:autoSpaceDE w:val="0"/>
        <w:autoSpaceDN w:val="0"/>
        <w:spacing w:line="400" w:lineRule="exact"/>
        <w:rPr>
          <w:rFonts w:ascii="メイリオ" w:eastAsia="メイリオ" w:hAnsi="メイリオ" w:cs="メイリオ"/>
          <w:sz w:val="23"/>
        </w:rPr>
      </w:pPr>
      <w:r>
        <w:rPr>
          <w:rFonts w:ascii="メイリオ" w:eastAsia="メイリオ" w:hAnsi="メイリオ" w:cs="メイリオ" w:hint="eastAsia"/>
          <w:sz w:val="23"/>
        </w:rPr>
        <w:t xml:space="preserve">　この比率が，100%を下回るような場合は，流動負債が流動資産を上回っていることになり，資金繰りが悪化して</w:t>
      </w:r>
      <w:r w:rsidR="007C5139">
        <w:rPr>
          <w:rFonts w:ascii="メイリオ" w:eastAsia="メイリオ" w:hAnsi="メイリオ" w:cs="メイリオ" w:hint="eastAsia"/>
          <w:sz w:val="23"/>
        </w:rPr>
        <w:t>い</w:t>
      </w:r>
      <w:r>
        <w:rPr>
          <w:rFonts w:ascii="メイリオ" w:eastAsia="メイリオ" w:hAnsi="メイリオ" w:cs="メイリオ" w:hint="eastAsia"/>
          <w:sz w:val="23"/>
        </w:rPr>
        <w:t xml:space="preserve">る状態が想定されます。このような場合，理事会において，資金収支計算書による月次実績を把握の上，資金調達を検討する必要も出てきます。　</w:t>
      </w:r>
    </w:p>
    <w:p w:rsidR="000673D0" w:rsidRDefault="000673D0">
      <w:pPr>
        <w:autoSpaceDE w:val="0"/>
        <w:autoSpaceDN w:val="0"/>
        <w:spacing w:line="400" w:lineRule="exact"/>
        <w:rPr>
          <w:rFonts w:ascii="メイリオ" w:eastAsia="メイリオ" w:hAnsi="メイリオ" w:cs="メイリオ"/>
          <w:sz w:val="23"/>
        </w:rPr>
      </w:pPr>
    </w:p>
    <w:tbl>
      <w:tblPr>
        <w:tblW w:w="0" w:type="auto"/>
        <w:tblInd w:w="-91" w:type="dxa"/>
        <w:tblLayout w:type="fixed"/>
        <w:tblCellMar>
          <w:left w:w="15" w:type="dxa"/>
          <w:right w:w="15" w:type="dxa"/>
        </w:tblCellMar>
        <w:tblLook w:val="0000" w:firstRow="0" w:lastRow="0" w:firstColumn="0" w:lastColumn="0" w:noHBand="0" w:noVBand="0"/>
      </w:tblPr>
      <w:tblGrid>
        <w:gridCol w:w="9547"/>
        <w:gridCol w:w="91"/>
      </w:tblGrid>
      <w:tr w:rsidR="000673D0">
        <w:trPr>
          <w:trHeight w:val="23"/>
        </w:trPr>
        <w:tc>
          <w:tcPr>
            <w:tcW w:w="9547" w:type="dxa"/>
            <w:tcBorders>
              <w:top w:val="nil"/>
              <w:left w:val="nil"/>
              <w:bottom w:val="nil"/>
              <w:right w:val="nil"/>
            </w:tcBorders>
            <w:shd w:val="clear" w:color="auto" w:fill="00FFFF"/>
            <w:vAlign w:val="center"/>
          </w:tcPr>
          <w:p w:rsidR="000673D0" w:rsidRDefault="000673D0">
            <w:pPr>
              <w:autoSpaceDE w:val="0"/>
              <w:autoSpaceDN w:val="0"/>
              <w:spacing w:line="260" w:lineRule="exact"/>
              <w:rPr>
                <w:rFonts w:ascii="メイリオ" w:eastAsia="メイリオ" w:hAnsi="メイリオ" w:cs="メイリオ"/>
                <w:color w:val="000000"/>
                <w:sz w:val="20"/>
              </w:rPr>
            </w:pPr>
            <w:r>
              <w:rPr>
                <w:rFonts w:ascii="メイリオ" w:eastAsia="メイリオ" w:hAnsi="メイリオ" w:cs="メイリオ" w:hint="eastAsia"/>
                <w:b/>
                <w:color w:val="000000"/>
                <w:szCs w:val="24"/>
              </w:rPr>
              <w:t>＜長期安定性＞</w:t>
            </w:r>
          </w:p>
        </w:tc>
        <w:tc>
          <w:tcPr>
            <w:tcW w:w="91" w:type="dxa"/>
            <w:tcBorders>
              <w:top w:val="nil"/>
              <w:left w:val="nil"/>
              <w:bottom w:val="nil"/>
              <w:right w:val="nil"/>
            </w:tcBorders>
            <w:shd w:val="clear" w:color="auto" w:fill="00FFFF"/>
            <w:vAlign w:val="center"/>
          </w:tcPr>
          <w:p w:rsidR="000673D0" w:rsidRDefault="000673D0">
            <w:pPr>
              <w:autoSpaceDE w:val="0"/>
              <w:autoSpaceDN w:val="0"/>
              <w:spacing w:line="260" w:lineRule="exact"/>
              <w:jc w:val="left"/>
              <w:rPr>
                <w:rFonts w:ascii="メイリオ" w:eastAsia="メイリオ" w:hAnsi="メイリオ" w:cs="メイリオ"/>
                <w:color w:val="000000"/>
                <w:sz w:val="20"/>
              </w:rPr>
            </w:pPr>
          </w:p>
        </w:tc>
      </w:tr>
    </w:tbl>
    <w:p w:rsidR="000673D0" w:rsidRDefault="000673D0">
      <w:pPr>
        <w:autoSpaceDE w:val="0"/>
        <w:autoSpaceDN w:val="0"/>
        <w:spacing w:line="400" w:lineRule="exact"/>
        <w:rPr>
          <w:rFonts w:ascii="メイリオ" w:eastAsia="メイリオ" w:hAnsi="メイリオ" w:cs="メイリオ"/>
          <w:sz w:val="23"/>
        </w:rPr>
      </w:pPr>
      <w:r>
        <w:rPr>
          <w:rFonts w:ascii="メイリオ" w:eastAsia="メイリオ" w:hAnsi="メイリオ" w:cs="メイリオ" w:hint="eastAsia"/>
          <w:b/>
          <w:bCs/>
          <w:sz w:val="23"/>
          <w:u w:val="single"/>
        </w:rPr>
        <w:t>○純資産比率</w:t>
      </w:r>
    </w:p>
    <w:p w:rsidR="000673D0" w:rsidRDefault="000673D0">
      <w:pPr>
        <w:autoSpaceDE w:val="0"/>
        <w:autoSpaceDN w:val="0"/>
        <w:spacing w:line="400" w:lineRule="exact"/>
        <w:rPr>
          <w:rFonts w:ascii="メイリオ" w:eastAsia="メイリオ" w:hAnsi="メイリオ" w:cs="メイリオ"/>
          <w:sz w:val="23"/>
        </w:rPr>
      </w:pPr>
      <w:r>
        <w:rPr>
          <w:rFonts w:ascii="メイリオ" w:eastAsia="メイリオ" w:hAnsi="メイリオ" w:cs="メイリオ" w:hint="eastAsia"/>
          <w:sz w:val="23"/>
        </w:rPr>
        <w:t xml:space="preserve">　【純資産の部合計　÷　資産の部合計　×　100（%）】 </w:t>
      </w:r>
    </w:p>
    <w:p w:rsidR="000673D0" w:rsidRDefault="000673D0">
      <w:pPr>
        <w:autoSpaceDE w:val="0"/>
        <w:autoSpaceDN w:val="0"/>
        <w:spacing w:line="400" w:lineRule="exact"/>
        <w:rPr>
          <w:rFonts w:ascii="メイリオ" w:eastAsia="メイリオ" w:hAnsi="メイリオ" w:cs="メイリオ"/>
          <w:sz w:val="23"/>
        </w:rPr>
      </w:pPr>
      <w:r>
        <w:rPr>
          <w:rFonts w:ascii="メイリオ" w:eastAsia="メイリオ" w:hAnsi="メイリオ" w:cs="メイリオ" w:hint="eastAsia"/>
          <w:sz w:val="23"/>
        </w:rPr>
        <w:t xml:space="preserve">　資産総額に占める「純資産（自己資本）」の割合であり，長期安定性を見る指標です。「純資産」は，基本金，国庫補助金等特別積立金，その他の積立金，次期繰越活動増減差額等です。 </w:t>
      </w:r>
    </w:p>
    <w:p w:rsidR="000673D0" w:rsidRDefault="000673D0">
      <w:pPr>
        <w:autoSpaceDE w:val="0"/>
        <w:autoSpaceDN w:val="0"/>
        <w:spacing w:line="400" w:lineRule="exact"/>
        <w:rPr>
          <w:rFonts w:ascii="メイリオ" w:eastAsia="メイリオ" w:hAnsi="メイリオ" w:cs="メイリオ"/>
          <w:sz w:val="23"/>
        </w:rPr>
      </w:pPr>
      <w:r>
        <w:rPr>
          <w:rFonts w:ascii="メイリオ" w:eastAsia="メイリオ" w:hAnsi="メイリオ" w:cs="メイリオ" w:hint="eastAsia"/>
          <w:sz w:val="23"/>
        </w:rPr>
        <w:t xml:space="preserve">　この比率が50%を下回ると，自己資本よりも負債（他人資本）が上回っている状態となるので，決算書を分析し，原因を調査するとともに，理事会等で中長期事業計画の策定・進行管理を行い，対応策の検討が必要と考えられます。</w:t>
      </w:r>
    </w:p>
    <w:p w:rsidR="000673D0" w:rsidRDefault="000673D0">
      <w:pPr>
        <w:autoSpaceDE w:val="0"/>
        <w:autoSpaceDN w:val="0"/>
        <w:spacing w:line="400" w:lineRule="exact"/>
        <w:rPr>
          <w:rFonts w:ascii="メイリオ" w:eastAsia="メイリオ" w:hAnsi="メイリオ" w:cs="メイリオ"/>
          <w:sz w:val="23"/>
        </w:rPr>
      </w:pPr>
    </w:p>
    <w:p w:rsidR="000673D0" w:rsidRDefault="000673D0">
      <w:pPr>
        <w:autoSpaceDE w:val="0"/>
        <w:autoSpaceDN w:val="0"/>
        <w:spacing w:line="400" w:lineRule="exact"/>
        <w:rPr>
          <w:rFonts w:ascii="メイリオ" w:eastAsia="メイリオ" w:hAnsi="メイリオ" w:cs="メイリオ"/>
          <w:sz w:val="23"/>
        </w:rPr>
      </w:pPr>
      <w:r>
        <w:rPr>
          <w:rFonts w:ascii="メイリオ" w:eastAsia="メイリオ" w:hAnsi="メイリオ" w:cs="メイリオ" w:hint="eastAsia"/>
          <w:b/>
          <w:bCs/>
          <w:sz w:val="23"/>
          <w:u w:val="single"/>
        </w:rPr>
        <w:t>○固定長期適合率</w:t>
      </w:r>
    </w:p>
    <w:p w:rsidR="000673D0" w:rsidRDefault="000673D0">
      <w:pPr>
        <w:autoSpaceDE w:val="0"/>
        <w:autoSpaceDN w:val="0"/>
        <w:spacing w:line="400" w:lineRule="exact"/>
        <w:rPr>
          <w:rFonts w:ascii="メイリオ" w:eastAsia="メイリオ" w:hAnsi="メイリオ" w:cs="メイリオ"/>
          <w:sz w:val="23"/>
        </w:rPr>
      </w:pPr>
      <w:r>
        <w:rPr>
          <w:rFonts w:ascii="メイリオ" w:eastAsia="メイリオ" w:hAnsi="メイリオ" w:cs="メイリオ" w:hint="eastAsia"/>
          <w:sz w:val="23"/>
        </w:rPr>
        <w:t xml:space="preserve">　【固定資産　÷　（純資産の部合計＋固定負債）　×　100（%）】</w:t>
      </w:r>
    </w:p>
    <w:p w:rsidR="000673D0" w:rsidRDefault="000673D0">
      <w:pPr>
        <w:autoSpaceDE w:val="0"/>
        <w:autoSpaceDN w:val="0"/>
        <w:spacing w:line="400" w:lineRule="exact"/>
        <w:rPr>
          <w:rFonts w:ascii="メイリオ" w:eastAsia="メイリオ" w:hAnsi="メイリオ" w:cs="メイリオ"/>
          <w:sz w:val="23"/>
        </w:rPr>
      </w:pPr>
      <w:r>
        <w:rPr>
          <w:rFonts w:ascii="メイリオ" w:eastAsia="メイリオ" w:hAnsi="メイリオ" w:cs="メイリオ" w:hint="eastAsia"/>
          <w:sz w:val="23"/>
        </w:rPr>
        <w:t xml:space="preserve">　長期安全性を測るための指標です。固定資産が長期資本（純資産＋固定負債）によってどれだけ賄われているかを表します。この指標は流動比率と表裏の関係にあります。流動比率が上がれば固定長期適合率は下がり，流動比率が下がれば固定長期適合率は上がります。</w:t>
      </w:r>
    </w:p>
    <w:p w:rsidR="000673D0" w:rsidRDefault="000673D0">
      <w:pPr>
        <w:autoSpaceDE w:val="0"/>
        <w:autoSpaceDN w:val="0"/>
        <w:spacing w:line="400" w:lineRule="exact"/>
        <w:rPr>
          <w:rFonts w:ascii="メイリオ" w:eastAsia="メイリオ" w:hAnsi="メイリオ" w:cs="メイリオ"/>
          <w:sz w:val="23"/>
        </w:rPr>
      </w:pPr>
      <w:r>
        <w:rPr>
          <w:rFonts w:ascii="メイリオ" w:eastAsia="メイリオ" w:hAnsi="メイリオ" w:cs="メイリオ" w:hint="eastAsia"/>
          <w:sz w:val="23"/>
        </w:rPr>
        <w:t xml:space="preserve">　固定資産は，純資産や固定負債で調達し，100%未満であることが大切です。100%以上になると固定資産への過大な投資の可能性があるため，決算書を分析し原因を把握するとともに，問題がある場合には，理事会で，固定資産取得状況や設備整備計画の妥当性等を審議することも必要です。</w:t>
      </w:r>
    </w:p>
    <w:p w:rsidR="000673D0" w:rsidRDefault="000673D0">
      <w:pPr>
        <w:autoSpaceDE w:val="0"/>
        <w:autoSpaceDN w:val="0"/>
        <w:spacing w:line="400" w:lineRule="exact"/>
        <w:rPr>
          <w:rFonts w:ascii="メイリオ" w:eastAsia="メイリオ" w:hAnsi="メイリオ" w:cs="メイリオ"/>
          <w:b/>
          <w:bCs/>
          <w:sz w:val="28"/>
          <w:szCs w:val="28"/>
        </w:rPr>
      </w:pPr>
    </w:p>
    <w:p w:rsidR="000673D0" w:rsidRDefault="000673D0">
      <w:pPr>
        <w:autoSpaceDE w:val="0"/>
        <w:autoSpaceDN w:val="0"/>
        <w:spacing w:line="400" w:lineRule="exact"/>
        <w:rPr>
          <w:rFonts w:ascii="メイリオ" w:eastAsia="メイリオ" w:hAnsi="メイリオ" w:cs="メイリオ"/>
          <w:b/>
          <w:bCs/>
          <w:sz w:val="28"/>
          <w:szCs w:val="28"/>
        </w:rPr>
      </w:pPr>
    </w:p>
    <w:p w:rsidR="000673D0" w:rsidRDefault="000673D0">
      <w:pPr>
        <w:autoSpaceDE w:val="0"/>
        <w:autoSpaceDN w:val="0"/>
        <w:spacing w:line="400" w:lineRule="exact"/>
        <w:rPr>
          <w:rFonts w:ascii="メイリオ" w:eastAsia="メイリオ" w:hAnsi="メイリオ" w:cs="メイリオ"/>
          <w:b/>
          <w:bCs/>
          <w:sz w:val="28"/>
          <w:szCs w:val="28"/>
        </w:rPr>
      </w:pPr>
    </w:p>
    <w:tbl>
      <w:tblPr>
        <w:tblW w:w="0" w:type="auto"/>
        <w:tblInd w:w="-91" w:type="dxa"/>
        <w:tblLayout w:type="fixed"/>
        <w:tblCellMar>
          <w:left w:w="15" w:type="dxa"/>
          <w:right w:w="15" w:type="dxa"/>
        </w:tblCellMar>
        <w:tblLook w:val="0000" w:firstRow="0" w:lastRow="0" w:firstColumn="0" w:lastColumn="0" w:noHBand="0" w:noVBand="0"/>
      </w:tblPr>
      <w:tblGrid>
        <w:gridCol w:w="9547"/>
        <w:gridCol w:w="91"/>
      </w:tblGrid>
      <w:tr w:rsidR="000673D0">
        <w:trPr>
          <w:trHeight w:val="23"/>
        </w:trPr>
        <w:tc>
          <w:tcPr>
            <w:tcW w:w="9547" w:type="dxa"/>
            <w:tcBorders>
              <w:top w:val="nil"/>
              <w:left w:val="nil"/>
              <w:bottom w:val="nil"/>
              <w:right w:val="nil"/>
            </w:tcBorders>
            <w:shd w:val="clear" w:color="auto" w:fill="00FFFF"/>
            <w:vAlign w:val="center"/>
          </w:tcPr>
          <w:p w:rsidR="000673D0" w:rsidRDefault="000673D0">
            <w:pPr>
              <w:autoSpaceDE w:val="0"/>
              <w:autoSpaceDN w:val="0"/>
              <w:spacing w:line="260" w:lineRule="exact"/>
              <w:rPr>
                <w:rFonts w:ascii="メイリオ" w:eastAsia="メイリオ" w:hAnsi="メイリオ" w:cs="メイリオ"/>
                <w:color w:val="000000"/>
                <w:sz w:val="20"/>
              </w:rPr>
            </w:pPr>
            <w:r>
              <w:rPr>
                <w:rFonts w:ascii="メイリオ" w:eastAsia="メイリオ" w:hAnsi="メイリオ" w:cs="メイリオ" w:hint="eastAsia"/>
                <w:b/>
                <w:color w:val="000000"/>
                <w:szCs w:val="24"/>
              </w:rPr>
              <w:lastRenderedPageBreak/>
              <w:t>＜収益性＞</w:t>
            </w:r>
          </w:p>
        </w:tc>
        <w:tc>
          <w:tcPr>
            <w:tcW w:w="91" w:type="dxa"/>
            <w:tcBorders>
              <w:top w:val="nil"/>
              <w:left w:val="nil"/>
              <w:bottom w:val="nil"/>
              <w:right w:val="nil"/>
            </w:tcBorders>
            <w:shd w:val="clear" w:color="auto" w:fill="00FFFF"/>
            <w:vAlign w:val="center"/>
          </w:tcPr>
          <w:p w:rsidR="000673D0" w:rsidRDefault="000673D0">
            <w:pPr>
              <w:autoSpaceDE w:val="0"/>
              <w:autoSpaceDN w:val="0"/>
              <w:spacing w:line="260" w:lineRule="exact"/>
              <w:jc w:val="left"/>
              <w:rPr>
                <w:rFonts w:ascii="メイリオ" w:eastAsia="メイリオ" w:hAnsi="メイリオ" w:cs="メイリオ"/>
                <w:color w:val="000000"/>
                <w:sz w:val="20"/>
              </w:rPr>
            </w:pPr>
          </w:p>
        </w:tc>
      </w:tr>
    </w:tbl>
    <w:p w:rsidR="000673D0" w:rsidRDefault="000673D0">
      <w:pPr>
        <w:autoSpaceDE w:val="0"/>
        <w:autoSpaceDN w:val="0"/>
        <w:spacing w:line="400" w:lineRule="exact"/>
        <w:rPr>
          <w:rFonts w:ascii="メイリオ" w:eastAsia="メイリオ" w:hAnsi="メイリオ" w:cs="メイリオ"/>
          <w:sz w:val="23"/>
        </w:rPr>
      </w:pPr>
      <w:r>
        <w:rPr>
          <w:rFonts w:ascii="メイリオ" w:eastAsia="メイリオ" w:hAnsi="メイリオ" w:cs="メイリオ" w:hint="eastAsia"/>
          <w:b/>
          <w:bCs/>
          <w:sz w:val="23"/>
          <w:u w:val="single"/>
        </w:rPr>
        <w:t>○経常増減差額率</w:t>
      </w:r>
    </w:p>
    <w:p w:rsidR="000673D0" w:rsidRDefault="000673D0">
      <w:pPr>
        <w:autoSpaceDE w:val="0"/>
        <w:autoSpaceDN w:val="0"/>
        <w:spacing w:line="400" w:lineRule="exact"/>
        <w:rPr>
          <w:rFonts w:ascii="メイリオ" w:eastAsia="メイリオ" w:hAnsi="メイリオ" w:cs="メイリオ"/>
          <w:sz w:val="23"/>
        </w:rPr>
      </w:pPr>
      <w:r>
        <w:rPr>
          <w:rFonts w:ascii="メイリオ" w:eastAsia="メイリオ" w:hAnsi="メイリオ" w:cs="メイリオ" w:hint="eastAsia"/>
          <w:sz w:val="23"/>
        </w:rPr>
        <w:t xml:space="preserve">　【経常増減差額　÷　サービス活動収益計　×　100（%）】</w:t>
      </w:r>
    </w:p>
    <w:p w:rsidR="000673D0" w:rsidRDefault="000673D0">
      <w:pPr>
        <w:autoSpaceDE w:val="0"/>
        <w:autoSpaceDN w:val="0"/>
        <w:spacing w:line="400" w:lineRule="exact"/>
        <w:rPr>
          <w:rFonts w:ascii="メイリオ" w:eastAsia="メイリオ" w:hAnsi="メイリオ" w:cs="メイリオ"/>
          <w:sz w:val="23"/>
        </w:rPr>
      </w:pPr>
      <w:r>
        <w:rPr>
          <w:rFonts w:ascii="メイリオ" w:eastAsia="メイリオ" w:hAnsi="メイリオ" w:cs="メイリオ" w:hint="eastAsia"/>
          <w:sz w:val="23"/>
        </w:rPr>
        <w:t xml:space="preserve">　経常増減差額率により，サービスの提供により得られた収益に対する利益の割合を測定し，経営改善の必要性を検討します。</w:t>
      </w:r>
    </w:p>
    <w:p w:rsidR="000673D0" w:rsidRDefault="000673D0">
      <w:pPr>
        <w:autoSpaceDE w:val="0"/>
        <w:autoSpaceDN w:val="0"/>
        <w:spacing w:line="400" w:lineRule="exact"/>
        <w:rPr>
          <w:rFonts w:ascii="メイリオ" w:eastAsia="メイリオ" w:hAnsi="メイリオ" w:cs="メイリオ"/>
          <w:sz w:val="23"/>
        </w:rPr>
      </w:pPr>
      <w:r>
        <w:rPr>
          <w:rFonts w:ascii="メイリオ" w:eastAsia="メイリオ" w:hAnsi="メイリオ" w:cs="メイリオ" w:hint="eastAsia"/>
          <w:sz w:val="23"/>
        </w:rPr>
        <w:t xml:space="preserve">　マイナスの場合は，収支計算内訳の分析等が必要になります。</w:t>
      </w:r>
    </w:p>
    <w:p w:rsidR="000673D0" w:rsidRDefault="000673D0">
      <w:pPr>
        <w:autoSpaceDE w:val="0"/>
        <w:autoSpaceDN w:val="0"/>
        <w:spacing w:line="400" w:lineRule="exact"/>
        <w:rPr>
          <w:rFonts w:ascii="メイリオ" w:eastAsia="メイリオ" w:hAnsi="メイリオ" w:cs="メイリオ"/>
          <w:sz w:val="23"/>
        </w:rPr>
      </w:pPr>
    </w:p>
    <w:tbl>
      <w:tblPr>
        <w:tblW w:w="0" w:type="auto"/>
        <w:tblInd w:w="-91" w:type="dxa"/>
        <w:tblLayout w:type="fixed"/>
        <w:tblCellMar>
          <w:left w:w="15" w:type="dxa"/>
          <w:right w:w="15" w:type="dxa"/>
        </w:tblCellMar>
        <w:tblLook w:val="0000" w:firstRow="0" w:lastRow="0" w:firstColumn="0" w:lastColumn="0" w:noHBand="0" w:noVBand="0"/>
      </w:tblPr>
      <w:tblGrid>
        <w:gridCol w:w="9638"/>
      </w:tblGrid>
      <w:tr w:rsidR="000673D0">
        <w:trPr>
          <w:trHeight w:val="23"/>
        </w:trPr>
        <w:tc>
          <w:tcPr>
            <w:tcW w:w="9638" w:type="dxa"/>
            <w:tcBorders>
              <w:top w:val="nil"/>
              <w:left w:val="nil"/>
              <w:bottom w:val="nil"/>
              <w:right w:val="nil"/>
            </w:tcBorders>
            <w:shd w:val="clear" w:color="auto" w:fill="00FFFF"/>
            <w:vAlign w:val="center"/>
          </w:tcPr>
          <w:p w:rsidR="000673D0" w:rsidRDefault="000673D0">
            <w:pPr>
              <w:autoSpaceDE w:val="0"/>
              <w:autoSpaceDN w:val="0"/>
              <w:spacing w:line="260" w:lineRule="exact"/>
              <w:jc w:val="left"/>
              <w:rPr>
                <w:rFonts w:ascii="メイリオ" w:eastAsia="メイリオ" w:hAnsi="メイリオ" w:cs="メイリオ"/>
                <w:color w:val="000000"/>
                <w:sz w:val="20"/>
              </w:rPr>
            </w:pPr>
            <w:r>
              <w:rPr>
                <w:rFonts w:ascii="メイリオ" w:eastAsia="メイリオ" w:hAnsi="メイリオ" w:cs="メイリオ" w:hint="eastAsia"/>
                <w:b/>
                <w:color w:val="000000"/>
                <w:szCs w:val="24"/>
              </w:rPr>
              <w:t>＜コストの合理性＞</w:t>
            </w:r>
          </w:p>
        </w:tc>
      </w:tr>
    </w:tbl>
    <w:p w:rsidR="000673D0" w:rsidRDefault="000673D0">
      <w:pPr>
        <w:autoSpaceDE w:val="0"/>
        <w:autoSpaceDN w:val="0"/>
        <w:spacing w:line="400" w:lineRule="exact"/>
        <w:rPr>
          <w:rFonts w:ascii="メイリオ" w:eastAsia="メイリオ" w:hAnsi="メイリオ" w:cs="メイリオ"/>
          <w:sz w:val="23"/>
        </w:rPr>
      </w:pPr>
      <w:r>
        <w:rPr>
          <w:rFonts w:ascii="メイリオ" w:eastAsia="メイリオ" w:hAnsi="メイリオ" w:cs="メイリオ" w:hint="eastAsia"/>
          <w:b/>
          <w:bCs/>
          <w:sz w:val="23"/>
          <w:u w:val="single"/>
        </w:rPr>
        <w:t>○人件費・委託費比率</w:t>
      </w:r>
    </w:p>
    <w:p w:rsidR="000673D0" w:rsidRDefault="000673D0">
      <w:pPr>
        <w:autoSpaceDE w:val="0"/>
        <w:autoSpaceDN w:val="0"/>
        <w:spacing w:line="400" w:lineRule="exact"/>
        <w:rPr>
          <w:rFonts w:ascii="メイリオ" w:eastAsia="メイリオ" w:hAnsi="メイリオ" w:cs="メイリオ"/>
          <w:sz w:val="23"/>
        </w:rPr>
      </w:pPr>
      <w:r>
        <w:rPr>
          <w:rFonts w:ascii="メイリオ" w:eastAsia="メイリオ" w:hAnsi="メイリオ" w:cs="メイリオ" w:hint="eastAsia"/>
          <w:sz w:val="23"/>
        </w:rPr>
        <w:t xml:space="preserve">　【（人件費＋業務委託費）　÷　サービス活動収益計　×　100（%）】</w:t>
      </w:r>
    </w:p>
    <w:p w:rsidR="000673D0" w:rsidRDefault="000673D0">
      <w:pPr>
        <w:autoSpaceDE w:val="0"/>
        <w:autoSpaceDN w:val="0"/>
        <w:spacing w:line="400" w:lineRule="exact"/>
        <w:rPr>
          <w:rFonts w:ascii="メイリオ" w:eastAsia="メイリオ" w:hAnsi="メイリオ" w:cs="メイリオ"/>
          <w:sz w:val="23"/>
        </w:rPr>
      </w:pPr>
      <w:r>
        <w:rPr>
          <w:rFonts w:ascii="メイリオ" w:eastAsia="メイリオ" w:hAnsi="メイリオ" w:cs="メイリオ" w:hint="eastAsia"/>
          <w:sz w:val="23"/>
        </w:rPr>
        <w:t xml:space="preserve">　人件費にかけるコストを把握するための指標です。 </w:t>
      </w:r>
    </w:p>
    <w:p w:rsidR="000673D0" w:rsidRDefault="000673D0">
      <w:pPr>
        <w:autoSpaceDE w:val="0"/>
        <w:autoSpaceDN w:val="0"/>
        <w:spacing w:line="400" w:lineRule="exact"/>
        <w:rPr>
          <w:rFonts w:ascii="メイリオ" w:eastAsia="メイリオ" w:hAnsi="メイリオ" w:cs="メイリオ"/>
          <w:sz w:val="23"/>
        </w:rPr>
      </w:pPr>
      <w:r>
        <w:rPr>
          <w:rFonts w:ascii="メイリオ" w:eastAsia="メイリオ" w:hAnsi="メイリオ" w:cs="メイリオ" w:hint="eastAsia"/>
          <w:sz w:val="23"/>
        </w:rPr>
        <w:t xml:space="preserve">　人件費には，職員給与・賞与とともに法定福利費を含みます。委託料には，派遣職員委託費，給食調理委託等の人件費分を算定します。 </w:t>
      </w:r>
    </w:p>
    <w:p w:rsidR="000673D0" w:rsidRDefault="000673D0">
      <w:pPr>
        <w:autoSpaceDE w:val="0"/>
        <w:autoSpaceDN w:val="0"/>
        <w:spacing w:line="400" w:lineRule="exact"/>
        <w:rPr>
          <w:rFonts w:ascii="メイリオ" w:eastAsia="メイリオ" w:hAnsi="メイリオ" w:cs="メイリオ"/>
          <w:sz w:val="23"/>
        </w:rPr>
      </w:pPr>
      <w:r>
        <w:rPr>
          <w:rFonts w:ascii="メイリオ" w:eastAsia="メイリオ" w:hAnsi="メイリオ" w:cs="メイリオ" w:hint="eastAsia"/>
          <w:sz w:val="23"/>
        </w:rPr>
        <w:t xml:space="preserve">　職員の離職率が高い場合には，この比率が低くなっている場合もあります。</w:t>
      </w:r>
    </w:p>
    <w:p w:rsidR="000673D0" w:rsidRDefault="000673D0">
      <w:pPr>
        <w:autoSpaceDE w:val="0"/>
        <w:autoSpaceDN w:val="0"/>
        <w:spacing w:line="400" w:lineRule="exact"/>
        <w:rPr>
          <w:rFonts w:ascii="メイリオ" w:eastAsia="メイリオ" w:hAnsi="メイリオ" w:cs="メイリオ"/>
          <w:sz w:val="23"/>
        </w:rPr>
      </w:pPr>
    </w:p>
    <w:p w:rsidR="000673D0" w:rsidRDefault="000673D0">
      <w:pPr>
        <w:autoSpaceDE w:val="0"/>
        <w:autoSpaceDN w:val="0"/>
        <w:spacing w:line="400" w:lineRule="exact"/>
        <w:rPr>
          <w:rFonts w:ascii="メイリオ" w:eastAsia="メイリオ" w:hAnsi="メイリオ" w:cs="メイリオ"/>
          <w:sz w:val="23"/>
        </w:rPr>
      </w:pPr>
      <w:r>
        <w:rPr>
          <w:rFonts w:ascii="メイリオ" w:eastAsia="メイリオ" w:hAnsi="メイリオ" w:cs="メイリオ" w:hint="eastAsia"/>
          <w:b/>
          <w:bCs/>
          <w:sz w:val="23"/>
          <w:u w:val="single"/>
        </w:rPr>
        <w:t>○労働分配率</w:t>
      </w:r>
    </w:p>
    <w:p w:rsidR="000673D0" w:rsidRDefault="000673D0">
      <w:pPr>
        <w:autoSpaceDE w:val="0"/>
        <w:autoSpaceDN w:val="0"/>
        <w:spacing w:line="400" w:lineRule="exact"/>
        <w:rPr>
          <w:rFonts w:ascii="メイリオ" w:eastAsia="メイリオ" w:hAnsi="メイリオ" w:cs="メイリオ"/>
          <w:sz w:val="23"/>
        </w:rPr>
      </w:pPr>
      <w:r>
        <w:rPr>
          <w:rFonts w:ascii="メイリオ" w:eastAsia="メイリオ" w:hAnsi="メイリオ" w:cs="メイリオ" w:hint="eastAsia"/>
          <w:sz w:val="23"/>
        </w:rPr>
        <w:t xml:space="preserve">　【人件費　÷　（サービス活動増減差額＋人件費）　×　100（%）】</w:t>
      </w:r>
    </w:p>
    <w:p w:rsidR="000673D0" w:rsidRDefault="000673D0">
      <w:pPr>
        <w:autoSpaceDE w:val="0"/>
        <w:autoSpaceDN w:val="0"/>
        <w:spacing w:line="400" w:lineRule="exact"/>
        <w:rPr>
          <w:rFonts w:ascii="メイリオ" w:eastAsia="メイリオ" w:hAnsi="メイリオ" w:cs="メイリオ"/>
          <w:sz w:val="23"/>
        </w:rPr>
      </w:pPr>
      <w:r>
        <w:rPr>
          <w:rFonts w:ascii="メイリオ" w:eastAsia="メイリオ" w:hAnsi="メイリオ" w:cs="メイリオ" w:hint="eastAsia"/>
          <w:sz w:val="23"/>
        </w:rPr>
        <w:t xml:space="preserve">　コスト合理性を判断するための指標の一つで，事業活動によって得られた付加価値（サービス活動増減差額と人件費の和）に対して人件費がどれだけ支払われたかを示す指標です。</w:t>
      </w:r>
    </w:p>
    <w:p w:rsidR="000673D0" w:rsidRDefault="000673D0">
      <w:pPr>
        <w:autoSpaceDE w:val="0"/>
        <w:autoSpaceDN w:val="0"/>
        <w:spacing w:line="400" w:lineRule="exact"/>
        <w:rPr>
          <w:rFonts w:ascii="メイリオ" w:eastAsia="メイリオ" w:hAnsi="メイリオ" w:cs="メイリオ"/>
          <w:sz w:val="23"/>
        </w:rPr>
      </w:pPr>
      <w:r>
        <w:rPr>
          <w:rFonts w:ascii="メイリオ" w:eastAsia="メイリオ" w:hAnsi="メイリオ" w:cs="メイリオ" w:hint="eastAsia"/>
          <w:sz w:val="23"/>
        </w:rPr>
        <w:t xml:space="preserve">　労働分配率が100%を超えると，付加価値以上の人件費が支出されていることになり，固定費の増大による恒常的な赤字を生じる可能性が高くなるため，決算書の分析を行い，原因を把握する必要があります。</w:t>
      </w:r>
    </w:p>
    <w:p w:rsidR="000673D0" w:rsidRDefault="000673D0">
      <w:pPr>
        <w:autoSpaceDE w:val="0"/>
        <w:autoSpaceDN w:val="0"/>
        <w:spacing w:line="400" w:lineRule="exact"/>
        <w:rPr>
          <w:rFonts w:ascii="メイリオ" w:eastAsia="メイリオ" w:hAnsi="メイリオ" w:cs="メイリオ"/>
          <w:sz w:val="23"/>
        </w:rPr>
      </w:pPr>
    </w:p>
    <w:tbl>
      <w:tblPr>
        <w:tblW w:w="0" w:type="auto"/>
        <w:tblInd w:w="-91" w:type="dxa"/>
        <w:tblLayout w:type="fixed"/>
        <w:tblCellMar>
          <w:left w:w="15" w:type="dxa"/>
          <w:right w:w="15" w:type="dxa"/>
        </w:tblCellMar>
        <w:tblLook w:val="0000" w:firstRow="0" w:lastRow="0" w:firstColumn="0" w:lastColumn="0" w:noHBand="0" w:noVBand="0"/>
      </w:tblPr>
      <w:tblGrid>
        <w:gridCol w:w="9638"/>
      </w:tblGrid>
      <w:tr w:rsidR="000673D0">
        <w:trPr>
          <w:trHeight w:val="23"/>
        </w:trPr>
        <w:tc>
          <w:tcPr>
            <w:tcW w:w="9638" w:type="dxa"/>
            <w:tcBorders>
              <w:top w:val="nil"/>
              <w:left w:val="nil"/>
              <w:bottom w:val="nil"/>
              <w:right w:val="nil"/>
            </w:tcBorders>
            <w:shd w:val="clear" w:color="auto" w:fill="00FFFF"/>
            <w:vAlign w:val="center"/>
          </w:tcPr>
          <w:p w:rsidR="000673D0" w:rsidRDefault="000673D0">
            <w:pPr>
              <w:autoSpaceDE w:val="0"/>
              <w:autoSpaceDN w:val="0"/>
              <w:spacing w:line="260" w:lineRule="exact"/>
              <w:jc w:val="left"/>
              <w:rPr>
                <w:rFonts w:ascii="メイリオ" w:eastAsia="メイリオ" w:hAnsi="メイリオ" w:cs="メイリオ"/>
                <w:color w:val="000000"/>
                <w:sz w:val="20"/>
              </w:rPr>
            </w:pPr>
            <w:r>
              <w:rPr>
                <w:rFonts w:ascii="メイリオ" w:eastAsia="メイリオ" w:hAnsi="メイリオ" w:cs="メイリオ" w:hint="eastAsia"/>
                <w:b/>
                <w:color w:val="000000"/>
                <w:szCs w:val="24"/>
              </w:rPr>
              <w:t>＜借入割合＞</w:t>
            </w:r>
          </w:p>
        </w:tc>
      </w:tr>
    </w:tbl>
    <w:p w:rsidR="000673D0" w:rsidRDefault="000673D0">
      <w:pPr>
        <w:autoSpaceDE w:val="0"/>
        <w:autoSpaceDN w:val="0"/>
        <w:spacing w:line="400" w:lineRule="exact"/>
        <w:rPr>
          <w:rFonts w:ascii="メイリオ" w:eastAsia="メイリオ" w:hAnsi="メイリオ" w:cs="メイリオ"/>
          <w:sz w:val="23"/>
        </w:rPr>
      </w:pPr>
      <w:r>
        <w:rPr>
          <w:rFonts w:ascii="メイリオ" w:eastAsia="メイリオ" w:hAnsi="メイリオ" w:cs="メイリオ" w:hint="eastAsia"/>
          <w:b/>
          <w:bCs/>
          <w:sz w:val="23"/>
          <w:u w:val="single"/>
        </w:rPr>
        <w:t>○サービス活動収益対借入金比率</w:t>
      </w:r>
    </w:p>
    <w:p w:rsidR="000673D0" w:rsidRDefault="000673D0">
      <w:pPr>
        <w:autoSpaceDE w:val="0"/>
        <w:autoSpaceDN w:val="0"/>
        <w:spacing w:line="400" w:lineRule="exact"/>
        <w:rPr>
          <w:rFonts w:ascii="メイリオ" w:eastAsia="メイリオ" w:hAnsi="メイリオ" w:cs="メイリオ"/>
          <w:sz w:val="23"/>
        </w:rPr>
      </w:pPr>
      <w:r>
        <w:rPr>
          <w:rFonts w:ascii="メイリオ" w:eastAsia="メイリオ" w:hAnsi="メイリオ" w:cs="メイリオ" w:hint="eastAsia"/>
          <w:sz w:val="23"/>
        </w:rPr>
        <w:t xml:space="preserve">　【（短期運営資金借入金＋役員等短期借入金＋1年以内返済予定長期運営資金借入金＋1年以内返済予定役員等借入金＋長期運営資金借入金＋役員等長期借入金）　÷　サービス活動収益計　×　100（％）】</w:t>
      </w:r>
    </w:p>
    <w:p w:rsidR="000673D0" w:rsidRDefault="000673D0">
      <w:pPr>
        <w:autoSpaceDE w:val="0"/>
        <w:autoSpaceDN w:val="0"/>
        <w:spacing w:line="400" w:lineRule="exact"/>
        <w:rPr>
          <w:rFonts w:ascii="メイリオ" w:eastAsia="メイリオ" w:hAnsi="メイリオ" w:cs="メイリオ"/>
          <w:sz w:val="23"/>
        </w:rPr>
      </w:pPr>
      <w:r>
        <w:rPr>
          <w:rFonts w:ascii="メイリオ" w:eastAsia="メイリオ" w:hAnsi="メイリオ" w:cs="メイリオ" w:hint="eastAsia"/>
          <w:sz w:val="23"/>
        </w:rPr>
        <w:t xml:space="preserve">　サービス活動収益に対する，運営資金借入金の比率を測る指標です。</w:t>
      </w:r>
    </w:p>
    <w:p w:rsidR="000673D0" w:rsidRDefault="000673D0">
      <w:pPr>
        <w:autoSpaceDE w:val="0"/>
        <w:autoSpaceDN w:val="0"/>
        <w:spacing w:line="400" w:lineRule="exact"/>
        <w:rPr>
          <w:rFonts w:ascii="メイリオ" w:eastAsia="メイリオ" w:hAnsi="メイリオ" w:cs="メイリオ"/>
          <w:sz w:val="23"/>
        </w:rPr>
      </w:pPr>
      <w:r>
        <w:rPr>
          <w:rFonts w:ascii="メイリオ" w:eastAsia="メイリオ" w:hAnsi="メイリオ" w:cs="メイリオ" w:hint="eastAsia"/>
          <w:sz w:val="23"/>
        </w:rPr>
        <w:t xml:space="preserve">　この比率が大きいほど，サービス活動収益に対する返済割合が増大し，それに伴い資金繰りが悪化する恐れがあります。この場合，中長期の収支を予測し，運営資金の借入額と返済計画を精査し，返済の実現可能性を再チェックすること等の検討が必要と考えられます。</w:t>
      </w:r>
    </w:p>
    <w:p w:rsidR="000673D0" w:rsidRDefault="000673D0">
      <w:pPr>
        <w:autoSpaceDE w:val="0"/>
        <w:autoSpaceDN w:val="0"/>
        <w:spacing w:line="400" w:lineRule="exact"/>
        <w:rPr>
          <w:rFonts w:ascii="メイリオ" w:eastAsia="メイリオ" w:hAnsi="メイリオ" w:cs="メイリオ"/>
          <w:b/>
          <w:bCs/>
          <w:sz w:val="28"/>
          <w:szCs w:val="28"/>
        </w:rPr>
      </w:pPr>
      <w:r>
        <w:rPr>
          <w:rFonts w:ascii="メイリオ" w:eastAsia="メイリオ" w:hAnsi="メイリオ" w:cs="メイリオ" w:hint="eastAsia"/>
          <w:sz w:val="23"/>
        </w:rPr>
        <w:br w:type="page"/>
      </w:r>
      <w:r>
        <w:rPr>
          <w:rFonts w:ascii="メイリオ" w:eastAsia="メイリオ" w:hAnsi="メイリオ" w:cs="メイリオ" w:hint="eastAsia"/>
          <w:b/>
          <w:bCs/>
          <w:sz w:val="28"/>
          <w:szCs w:val="28"/>
        </w:rPr>
        <w:lastRenderedPageBreak/>
        <w:t>指標から読み取れる事業区分別の経営状況</w:t>
      </w:r>
    </w:p>
    <w:p w:rsidR="000673D0" w:rsidRDefault="000673D0">
      <w:pPr>
        <w:autoSpaceDE w:val="0"/>
        <w:autoSpaceDN w:val="0"/>
        <w:spacing w:line="400" w:lineRule="exact"/>
        <w:rPr>
          <w:rFonts w:ascii="メイリオ" w:eastAsia="メイリオ" w:hAnsi="メイリオ" w:cs="メイリオ"/>
          <w:kern w:val="0"/>
          <w:sz w:val="23"/>
          <w:szCs w:val="23"/>
        </w:rPr>
      </w:pPr>
    </w:p>
    <w:p w:rsidR="000673D0" w:rsidRDefault="000673D0">
      <w:pPr>
        <w:autoSpaceDE w:val="0"/>
        <w:autoSpaceDN w:val="0"/>
        <w:spacing w:line="400" w:lineRule="exact"/>
        <w:rPr>
          <w:rFonts w:ascii="メイリオ" w:eastAsia="メイリオ" w:hAnsi="メイリオ" w:cs="メイリオ"/>
          <w:b/>
          <w:bCs/>
          <w:color w:val="000000"/>
          <w:sz w:val="23"/>
          <w:u w:val="single"/>
        </w:rPr>
      </w:pPr>
      <w:r>
        <w:rPr>
          <w:rFonts w:ascii="メイリオ" w:eastAsia="メイリオ" w:hAnsi="メイリオ" w:cs="メイリオ" w:hint="eastAsia"/>
          <w:b/>
          <w:bCs/>
          <w:color w:val="000000"/>
          <w:sz w:val="23"/>
          <w:u w:val="single"/>
        </w:rPr>
        <w:t>介護保険事業のみを経営する法人</w:t>
      </w:r>
    </w:p>
    <w:p w:rsidR="000673D0" w:rsidRDefault="000673D0">
      <w:pPr>
        <w:spacing w:line="400" w:lineRule="exact"/>
        <w:rPr>
          <w:rFonts w:ascii="メイリオ" w:eastAsia="メイリオ" w:hAnsi="メイリオ" w:cs="メイリオ"/>
          <w:color w:val="000000"/>
          <w:sz w:val="23"/>
        </w:rPr>
      </w:pPr>
      <w:r>
        <w:rPr>
          <w:rFonts w:ascii="メイリオ" w:eastAsia="メイリオ" w:hAnsi="メイリオ" w:cs="メイリオ" w:hint="eastAsia"/>
          <w:color w:val="000000"/>
          <w:sz w:val="23"/>
        </w:rPr>
        <w:t xml:space="preserve">　</w:t>
      </w:r>
      <w:r w:rsidR="00E56F59">
        <w:rPr>
          <w:rFonts w:ascii="メイリオ" w:eastAsia="メイリオ" w:hAnsi="メイリオ" w:cs="メイリオ" w:hint="eastAsia"/>
          <w:color w:val="000000"/>
          <w:sz w:val="23"/>
        </w:rPr>
        <w:t>他の事業と比べて，</w:t>
      </w:r>
      <w:r w:rsidR="00407F5C">
        <w:rPr>
          <w:rFonts w:ascii="メイリオ" w:eastAsia="メイリオ" w:hAnsi="メイリオ" w:cs="メイリオ" w:hint="eastAsia"/>
          <w:color w:val="000000"/>
          <w:sz w:val="23"/>
        </w:rPr>
        <w:t>短期安定性</w:t>
      </w:r>
      <w:r w:rsidR="00E56F59">
        <w:rPr>
          <w:rFonts w:ascii="メイリオ" w:eastAsia="メイリオ" w:hAnsi="メイリオ" w:cs="メイリオ" w:hint="eastAsia"/>
          <w:color w:val="000000"/>
          <w:sz w:val="23"/>
        </w:rPr>
        <w:t>と借入割合</w:t>
      </w:r>
      <w:r>
        <w:rPr>
          <w:rFonts w:ascii="メイリオ" w:eastAsia="メイリオ" w:hAnsi="メイリオ" w:cs="メイリオ" w:hint="eastAsia"/>
          <w:color w:val="000000"/>
          <w:sz w:val="23"/>
        </w:rPr>
        <w:t>が高</w:t>
      </w:r>
      <w:r w:rsidR="00E56F59">
        <w:rPr>
          <w:rFonts w:ascii="メイリオ" w:eastAsia="メイリオ" w:hAnsi="メイリオ" w:cs="メイリオ" w:hint="eastAsia"/>
          <w:color w:val="000000"/>
          <w:sz w:val="23"/>
        </w:rPr>
        <w:t>く，</w:t>
      </w:r>
      <w:r w:rsidR="002654F2">
        <w:rPr>
          <w:rFonts w:ascii="メイリオ" w:eastAsia="メイリオ" w:hAnsi="メイリオ" w:cs="メイリオ" w:hint="eastAsia"/>
          <w:color w:val="000000"/>
          <w:sz w:val="23"/>
        </w:rPr>
        <w:t>収益性が低</w:t>
      </w:r>
      <w:r>
        <w:rPr>
          <w:rFonts w:ascii="メイリオ" w:eastAsia="メイリオ" w:hAnsi="メイリオ" w:cs="メイリオ" w:hint="eastAsia"/>
          <w:color w:val="000000"/>
          <w:sz w:val="23"/>
        </w:rPr>
        <w:t>い結果となり</w:t>
      </w:r>
      <w:r w:rsidR="00BD7967">
        <w:rPr>
          <w:rFonts w:ascii="メイリオ" w:eastAsia="メイリオ" w:hAnsi="メイリオ" w:cs="メイリオ" w:hint="eastAsia"/>
          <w:color w:val="000000"/>
          <w:sz w:val="23"/>
        </w:rPr>
        <w:t>ました</w:t>
      </w:r>
      <w:r>
        <w:rPr>
          <w:rFonts w:ascii="メイリオ" w:eastAsia="メイリオ" w:hAnsi="メイリオ" w:cs="メイリオ" w:hint="eastAsia"/>
          <w:color w:val="000000"/>
          <w:sz w:val="23"/>
        </w:rPr>
        <w:t>。〔前年度との比較では，</w:t>
      </w:r>
      <w:r w:rsidR="00F37522">
        <w:rPr>
          <w:rFonts w:ascii="メイリオ" w:eastAsia="メイリオ" w:hAnsi="メイリオ" w:cs="メイリオ" w:hint="eastAsia"/>
          <w:color w:val="000000"/>
          <w:sz w:val="23"/>
        </w:rPr>
        <w:t>短期安定性，人件費コスト</w:t>
      </w:r>
      <w:r w:rsidR="009C3E08">
        <w:rPr>
          <w:rFonts w:ascii="メイリオ" w:eastAsia="メイリオ" w:hAnsi="メイリオ" w:cs="メイリオ" w:hint="eastAsia"/>
          <w:color w:val="000000"/>
          <w:sz w:val="23"/>
        </w:rPr>
        <w:t>の割合</w:t>
      </w:r>
      <w:r w:rsidR="00F37522">
        <w:rPr>
          <w:rFonts w:ascii="メイリオ" w:eastAsia="メイリオ" w:hAnsi="メイリオ" w:cs="メイリオ" w:hint="eastAsia"/>
          <w:color w:val="000000"/>
          <w:sz w:val="23"/>
        </w:rPr>
        <w:t>，借入割合</w:t>
      </w:r>
      <w:r w:rsidR="003616C9">
        <w:rPr>
          <w:rFonts w:ascii="メイリオ" w:eastAsia="メイリオ" w:hAnsi="メイリオ" w:cs="メイリオ" w:hint="eastAsia"/>
          <w:color w:val="000000"/>
          <w:sz w:val="23"/>
        </w:rPr>
        <w:t>が高く，</w:t>
      </w:r>
      <w:r w:rsidR="00F37522">
        <w:rPr>
          <w:rFonts w:ascii="メイリオ" w:eastAsia="メイリオ" w:hAnsi="メイリオ" w:cs="メイリオ" w:hint="eastAsia"/>
          <w:color w:val="000000"/>
          <w:sz w:val="23"/>
        </w:rPr>
        <w:t>収益性</w:t>
      </w:r>
      <w:r>
        <w:rPr>
          <w:rFonts w:ascii="メイリオ" w:eastAsia="メイリオ" w:hAnsi="メイリオ" w:cs="メイリオ" w:hint="eastAsia"/>
          <w:color w:val="000000"/>
          <w:sz w:val="23"/>
        </w:rPr>
        <w:t>が</w:t>
      </w:r>
      <w:r w:rsidR="003616C9">
        <w:rPr>
          <w:rFonts w:ascii="メイリオ" w:eastAsia="メイリオ" w:hAnsi="メイリオ" w:cs="メイリオ" w:hint="eastAsia"/>
          <w:color w:val="000000"/>
          <w:sz w:val="23"/>
        </w:rPr>
        <w:t>低</w:t>
      </w:r>
      <w:r>
        <w:rPr>
          <w:rFonts w:ascii="メイリオ" w:eastAsia="メイリオ" w:hAnsi="メイリオ" w:cs="メイリオ" w:hint="eastAsia"/>
          <w:color w:val="000000"/>
          <w:sz w:val="23"/>
        </w:rPr>
        <w:t>い結果となりました。〕</w:t>
      </w:r>
    </w:p>
    <w:p w:rsidR="000673D0" w:rsidRDefault="000673D0">
      <w:pPr>
        <w:spacing w:line="400" w:lineRule="exact"/>
        <w:rPr>
          <w:rFonts w:ascii="メイリオ" w:eastAsia="メイリオ" w:hAnsi="メイリオ" w:cs="メイリオ"/>
          <w:color w:val="000000"/>
          <w:sz w:val="23"/>
        </w:rPr>
      </w:pPr>
    </w:p>
    <w:p w:rsidR="000673D0" w:rsidRDefault="000673D0">
      <w:pPr>
        <w:autoSpaceDE w:val="0"/>
        <w:autoSpaceDN w:val="0"/>
        <w:spacing w:line="400" w:lineRule="exact"/>
        <w:rPr>
          <w:rFonts w:ascii="メイリオ" w:eastAsia="メイリオ" w:hAnsi="メイリオ" w:cs="メイリオ"/>
          <w:b/>
          <w:bCs/>
          <w:color w:val="000000"/>
          <w:sz w:val="23"/>
          <w:u w:val="single"/>
        </w:rPr>
      </w:pPr>
      <w:r>
        <w:rPr>
          <w:rFonts w:ascii="メイリオ" w:eastAsia="メイリオ" w:hAnsi="メイリオ" w:cs="メイリオ" w:hint="eastAsia"/>
          <w:b/>
          <w:bCs/>
          <w:sz w:val="23"/>
          <w:u w:val="single"/>
        </w:rPr>
        <w:t>障害福祉事業のみを経営する法人</w:t>
      </w:r>
    </w:p>
    <w:p w:rsidR="000673D0" w:rsidRDefault="000673D0">
      <w:pPr>
        <w:spacing w:line="400" w:lineRule="exact"/>
        <w:rPr>
          <w:rFonts w:ascii="メイリオ" w:eastAsia="メイリオ" w:hAnsi="メイリオ" w:cs="メイリオ"/>
          <w:color w:val="000000"/>
          <w:sz w:val="23"/>
        </w:rPr>
      </w:pPr>
      <w:r>
        <w:rPr>
          <w:rFonts w:ascii="メイリオ" w:eastAsia="メイリオ" w:hAnsi="メイリオ" w:cs="メイリオ" w:hint="eastAsia"/>
          <w:color w:val="000000"/>
          <w:sz w:val="23"/>
        </w:rPr>
        <w:t xml:space="preserve">　</w:t>
      </w:r>
      <w:r w:rsidR="006D29B5">
        <w:rPr>
          <w:rFonts w:ascii="メイリオ" w:eastAsia="メイリオ" w:hAnsi="メイリオ" w:cs="メイリオ" w:hint="eastAsia"/>
          <w:color w:val="000000"/>
          <w:sz w:val="23"/>
        </w:rPr>
        <w:t>ほかの事業と比べて，収益性が高く，</w:t>
      </w:r>
      <w:r w:rsidR="00BE2709">
        <w:rPr>
          <w:rFonts w:ascii="メイリオ" w:eastAsia="メイリオ" w:hAnsi="メイリオ" w:cs="メイリオ" w:hint="eastAsia"/>
          <w:color w:val="000000"/>
          <w:sz w:val="23"/>
        </w:rPr>
        <w:t>借入割合</w:t>
      </w:r>
      <w:r>
        <w:rPr>
          <w:rFonts w:ascii="メイリオ" w:eastAsia="メイリオ" w:hAnsi="メイリオ" w:cs="メイリオ" w:hint="eastAsia"/>
          <w:color w:val="000000"/>
          <w:sz w:val="23"/>
        </w:rPr>
        <w:t>が</w:t>
      </w:r>
      <w:r w:rsidR="00F37522">
        <w:rPr>
          <w:rFonts w:ascii="メイリオ" w:eastAsia="メイリオ" w:hAnsi="メイリオ" w:cs="メイリオ" w:hint="eastAsia"/>
          <w:color w:val="000000"/>
          <w:sz w:val="23"/>
        </w:rPr>
        <w:t>低い</w:t>
      </w:r>
      <w:r>
        <w:rPr>
          <w:rFonts w:ascii="メイリオ" w:eastAsia="メイリオ" w:hAnsi="メイリオ" w:cs="メイリオ" w:hint="eastAsia"/>
          <w:color w:val="000000"/>
          <w:sz w:val="23"/>
        </w:rPr>
        <w:t>結果となり</w:t>
      </w:r>
      <w:r w:rsidR="00F37522">
        <w:rPr>
          <w:rFonts w:ascii="メイリオ" w:eastAsia="メイリオ" w:hAnsi="メイリオ" w:cs="メイリオ" w:hint="eastAsia"/>
          <w:color w:val="000000"/>
          <w:sz w:val="23"/>
        </w:rPr>
        <w:t>ました</w:t>
      </w:r>
      <w:r>
        <w:rPr>
          <w:rFonts w:ascii="メイリオ" w:eastAsia="メイリオ" w:hAnsi="メイリオ" w:cs="メイリオ" w:hint="eastAsia"/>
          <w:color w:val="000000"/>
          <w:sz w:val="23"/>
        </w:rPr>
        <w:t>。〔前年度との比較では，</w:t>
      </w:r>
      <w:r w:rsidR="002654F2">
        <w:rPr>
          <w:rFonts w:ascii="メイリオ" w:eastAsia="メイリオ" w:hAnsi="メイリオ" w:cs="メイリオ" w:hint="eastAsia"/>
          <w:color w:val="000000"/>
          <w:sz w:val="23"/>
        </w:rPr>
        <w:t>短期安定性</w:t>
      </w:r>
      <w:r w:rsidR="009C3E08">
        <w:rPr>
          <w:rFonts w:ascii="メイリオ" w:eastAsia="メイリオ" w:hAnsi="メイリオ" w:cs="メイリオ" w:hint="eastAsia"/>
          <w:color w:val="000000"/>
          <w:sz w:val="23"/>
        </w:rPr>
        <w:t>と</w:t>
      </w:r>
      <w:r w:rsidR="002654F2">
        <w:rPr>
          <w:rFonts w:ascii="メイリオ" w:eastAsia="メイリオ" w:hAnsi="メイリオ" w:cs="メイリオ" w:hint="eastAsia"/>
          <w:color w:val="000000"/>
          <w:sz w:val="23"/>
        </w:rPr>
        <w:t>収益性</w:t>
      </w:r>
      <w:r>
        <w:rPr>
          <w:rFonts w:ascii="メイリオ" w:eastAsia="メイリオ" w:hAnsi="メイリオ" w:cs="メイリオ" w:hint="eastAsia"/>
          <w:color w:val="000000"/>
          <w:sz w:val="23"/>
        </w:rPr>
        <w:t>が高く，</w:t>
      </w:r>
      <w:r w:rsidR="002654F2">
        <w:rPr>
          <w:rFonts w:ascii="メイリオ" w:eastAsia="メイリオ" w:hAnsi="メイリオ" w:cs="メイリオ" w:hint="eastAsia"/>
          <w:color w:val="000000"/>
          <w:sz w:val="23"/>
        </w:rPr>
        <w:t>人件費コスト</w:t>
      </w:r>
      <w:r w:rsidR="009C3E08">
        <w:rPr>
          <w:rFonts w:ascii="メイリオ" w:eastAsia="メイリオ" w:hAnsi="メイリオ" w:cs="メイリオ" w:hint="eastAsia"/>
          <w:color w:val="000000"/>
          <w:sz w:val="23"/>
        </w:rPr>
        <w:t>の割合と</w:t>
      </w:r>
      <w:r w:rsidR="00F37522">
        <w:rPr>
          <w:rFonts w:ascii="メイリオ" w:eastAsia="メイリオ" w:hAnsi="メイリオ" w:cs="メイリオ" w:hint="eastAsia"/>
          <w:color w:val="000000"/>
          <w:sz w:val="23"/>
        </w:rPr>
        <w:t>借入割合</w:t>
      </w:r>
      <w:r>
        <w:rPr>
          <w:rFonts w:ascii="メイリオ" w:eastAsia="メイリオ" w:hAnsi="メイリオ" w:cs="メイリオ" w:hint="eastAsia"/>
          <w:color w:val="000000"/>
          <w:sz w:val="23"/>
        </w:rPr>
        <w:t>が低い結果となりました。〕</w:t>
      </w:r>
    </w:p>
    <w:p w:rsidR="000673D0" w:rsidRDefault="000673D0">
      <w:pPr>
        <w:spacing w:line="400" w:lineRule="exact"/>
        <w:rPr>
          <w:rFonts w:ascii="メイリオ" w:eastAsia="メイリオ" w:hAnsi="メイリオ" w:cs="メイリオ"/>
          <w:color w:val="000000"/>
          <w:sz w:val="23"/>
        </w:rPr>
      </w:pPr>
    </w:p>
    <w:p w:rsidR="000673D0" w:rsidRDefault="000673D0">
      <w:pPr>
        <w:autoSpaceDE w:val="0"/>
        <w:autoSpaceDN w:val="0"/>
        <w:spacing w:line="400" w:lineRule="exact"/>
        <w:rPr>
          <w:rFonts w:ascii="メイリオ" w:eastAsia="メイリオ" w:hAnsi="メイリオ" w:cs="メイリオ"/>
          <w:b/>
          <w:bCs/>
          <w:color w:val="000000"/>
          <w:sz w:val="23"/>
          <w:u w:val="single"/>
        </w:rPr>
      </w:pPr>
      <w:r>
        <w:rPr>
          <w:rFonts w:ascii="メイリオ" w:eastAsia="メイリオ" w:hAnsi="メイリオ" w:cs="メイリオ" w:hint="eastAsia"/>
          <w:b/>
          <w:bCs/>
          <w:sz w:val="23"/>
          <w:u w:val="single"/>
        </w:rPr>
        <w:t>保育事業のみを経営する法人</w:t>
      </w:r>
    </w:p>
    <w:p w:rsidR="000673D0" w:rsidRDefault="000673D0">
      <w:pPr>
        <w:spacing w:line="400" w:lineRule="exact"/>
        <w:rPr>
          <w:rFonts w:ascii="メイリオ" w:eastAsia="メイリオ" w:hAnsi="メイリオ" w:cs="メイリオ"/>
          <w:color w:val="000000"/>
          <w:sz w:val="23"/>
        </w:rPr>
      </w:pPr>
      <w:r>
        <w:rPr>
          <w:rFonts w:ascii="メイリオ" w:eastAsia="メイリオ" w:hAnsi="メイリオ" w:cs="メイリオ" w:hint="eastAsia"/>
          <w:color w:val="000000"/>
          <w:sz w:val="23"/>
        </w:rPr>
        <w:t xml:space="preserve">　</w:t>
      </w:r>
      <w:r w:rsidR="002654F2">
        <w:rPr>
          <w:rFonts w:ascii="メイリオ" w:eastAsia="メイリオ" w:hAnsi="メイリオ" w:cs="メイリオ" w:hint="eastAsia"/>
          <w:color w:val="000000"/>
          <w:sz w:val="23"/>
        </w:rPr>
        <w:t>短期安定性</w:t>
      </w:r>
      <w:r w:rsidR="00F37522">
        <w:rPr>
          <w:rFonts w:ascii="メイリオ" w:eastAsia="メイリオ" w:hAnsi="メイリオ" w:cs="メイリオ" w:hint="eastAsia"/>
          <w:color w:val="000000"/>
          <w:sz w:val="23"/>
        </w:rPr>
        <w:t>が</w:t>
      </w:r>
      <w:r w:rsidR="00BD7967">
        <w:rPr>
          <w:rFonts w:ascii="メイリオ" w:eastAsia="メイリオ" w:hAnsi="メイリオ" w:cs="メイリオ" w:hint="eastAsia"/>
          <w:color w:val="000000"/>
          <w:sz w:val="23"/>
        </w:rPr>
        <w:t>他の事業と比べて</w:t>
      </w:r>
      <w:r w:rsidR="002654F2">
        <w:rPr>
          <w:rFonts w:ascii="メイリオ" w:eastAsia="メイリオ" w:hAnsi="メイリオ" w:cs="メイリオ" w:hint="eastAsia"/>
          <w:color w:val="000000"/>
          <w:sz w:val="23"/>
        </w:rPr>
        <w:t>低い</w:t>
      </w:r>
      <w:r w:rsidR="00BD7967">
        <w:rPr>
          <w:rFonts w:ascii="メイリオ" w:eastAsia="メイリオ" w:hAnsi="メイリオ" w:cs="メイリオ" w:hint="eastAsia"/>
          <w:color w:val="000000"/>
          <w:sz w:val="23"/>
        </w:rPr>
        <w:t>結果</w:t>
      </w:r>
      <w:r>
        <w:rPr>
          <w:rFonts w:ascii="メイリオ" w:eastAsia="メイリオ" w:hAnsi="メイリオ" w:cs="メイリオ" w:hint="eastAsia"/>
          <w:color w:val="000000"/>
          <w:sz w:val="23"/>
        </w:rPr>
        <w:t>となりました。〔前年度との比較では，</w:t>
      </w:r>
      <w:r w:rsidR="00E32894">
        <w:rPr>
          <w:rFonts w:ascii="メイリオ" w:eastAsia="メイリオ" w:hAnsi="メイリオ" w:cs="メイリオ" w:hint="eastAsia"/>
          <w:color w:val="000000"/>
          <w:sz w:val="23"/>
        </w:rPr>
        <w:t>短期安定性</w:t>
      </w:r>
      <w:r w:rsidR="009C3E08">
        <w:rPr>
          <w:rFonts w:ascii="メイリオ" w:eastAsia="メイリオ" w:hAnsi="メイリオ" w:cs="メイリオ" w:hint="eastAsia"/>
          <w:color w:val="000000"/>
          <w:sz w:val="23"/>
        </w:rPr>
        <w:t>と</w:t>
      </w:r>
      <w:r w:rsidR="002654F2">
        <w:rPr>
          <w:rFonts w:ascii="メイリオ" w:eastAsia="メイリオ" w:hAnsi="メイリオ" w:cs="メイリオ" w:hint="eastAsia"/>
          <w:color w:val="000000"/>
          <w:sz w:val="23"/>
        </w:rPr>
        <w:t>人件費コスト</w:t>
      </w:r>
      <w:r w:rsidR="009C3E08">
        <w:rPr>
          <w:rFonts w:ascii="メイリオ" w:eastAsia="メイリオ" w:hAnsi="メイリオ" w:cs="メイリオ" w:hint="eastAsia"/>
          <w:color w:val="000000"/>
          <w:sz w:val="23"/>
        </w:rPr>
        <w:t>の割合</w:t>
      </w:r>
      <w:r>
        <w:rPr>
          <w:rFonts w:ascii="メイリオ" w:eastAsia="メイリオ" w:hAnsi="メイリオ" w:cs="メイリオ" w:hint="eastAsia"/>
          <w:color w:val="000000"/>
          <w:sz w:val="23"/>
        </w:rPr>
        <w:t>が高く，</w:t>
      </w:r>
      <w:r w:rsidR="002654F2">
        <w:rPr>
          <w:rFonts w:ascii="メイリオ" w:eastAsia="メイリオ" w:hAnsi="メイリオ" w:cs="メイリオ" w:hint="eastAsia"/>
          <w:color w:val="000000"/>
          <w:sz w:val="23"/>
        </w:rPr>
        <w:t>収益性</w:t>
      </w:r>
      <w:r w:rsidR="00E32894">
        <w:rPr>
          <w:rFonts w:ascii="メイリオ" w:eastAsia="メイリオ" w:hAnsi="メイリオ" w:cs="メイリオ" w:hint="eastAsia"/>
          <w:color w:val="000000"/>
          <w:sz w:val="23"/>
        </w:rPr>
        <w:t>と</w:t>
      </w:r>
      <w:r>
        <w:rPr>
          <w:rFonts w:ascii="メイリオ" w:eastAsia="メイリオ" w:hAnsi="メイリオ" w:cs="メイリオ" w:hint="eastAsia"/>
          <w:color w:val="000000"/>
          <w:sz w:val="23"/>
        </w:rPr>
        <w:t>借入割合が低い結果となりました。〕</w:t>
      </w:r>
    </w:p>
    <w:p w:rsidR="000673D0" w:rsidRDefault="000673D0">
      <w:pPr>
        <w:spacing w:line="400" w:lineRule="exact"/>
        <w:rPr>
          <w:rFonts w:ascii="メイリオ" w:eastAsia="メイリオ" w:hAnsi="メイリオ" w:cs="メイリオ"/>
          <w:color w:val="000000"/>
          <w:sz w:val="23"/>
        </w:rPr>
      </w:pPr>
    </w:p>
    <w:p w:rsidR="000673D0" w:rsidRDefault="000673D0">
      <w:pPr>
        <w:spacing w:line="400" w:lineRule="exact"/>
        <w:rPr>
          <w:rFonts w:ascii="メイリオ" w:eastAsia="メイリオ" w:hAnsi="メイリオ" w:cs="メイリオ"/>
          <w:b/>
          <w:bCs/>
          <w:color w:val="000000"/>
          <w:sz w:val="23"/>
          <w:u w:val="single"/>
        </w:rPr>
      </w:pPr>
      <w:r>
        <w:rPr>
          <w:rFonts w:ascii="メイリオ" w:eastAsia="メイリオ" w:hAnsi="メイリオ" w:cs="メイリオ" w:hint="eastAsia"/>
          <w:b/>
          <w:bCs/>
          <w:sz w:val="23"/>
          <w:u w:val="single"/>
        </w:rPr>
        <w:t>複数事業を</w:t>
      </w:r>
      <w:r>
        <w:rPr>
          <w:rFonts w:ascii="メイリオ" w:eastAsia="メイリオ" w:hAnsi="メイリオ" w:cs="メイリオ" w:hint="eastAsia"/>
          <w:b/>
          <w:bCs/>
          <w:color w:val="000000"/>
          <w:sz w:val="23"/>
          <w:u w:val="single"/>
        </w:rPr>
        <w:t>経営する法人</w:t>
      </w:r>
    </w:p>
    <w:p w:rsidR="000673D0" w:rsidRDefault="000673D0">
      <w:pPr>
        <w:spacing w:line="400" w:lineRule="exact"/>
        <w:rPr>
          <w:rFonts w:ascii="メイリオ" w:eastAsia="メイリオ" w:hAnsi="メイリオ" w:cs="メイリオ"/>
        </w:rPr>
      </w:pPr>
      <w:r>
        <w:rPr>
          <w:rFonts w:ascii="メイリオ" w:eastAsia="メイリオ" w:hAnsi="メイリオ" w:cs="メイリオ" w:hint="eastAsia"/>
          <w:color w:val="000000"/>
          <w:sz w:val="23"/>
        </w:rPr>
        <w:t xml:space="preserve">　</w:t>
      </w:r>
      <w:r w:rsidR="009C3E08">
        <w:rPr>
          <w:rFonts w:ascii="メイリオ" w:eastAsia="メイリオ" w:hAnsi="メイリオ" w:cs="メイリオ" w:hint="eastAsia"/>
          <w:color w:val="000000"/>
          <w:sz w:val="23"/>
        </w:rPr>
        <w:t>柏市所轄の社会福祉法人全体の平均値と比べ，長期安定性と収益性が高く，</w:t>
      </w:r>
      <w:r w:rsidR="00BE2709">
        <w:rPr>
          <w:rFonts w:ascii="メイリオ" w:eastAsia="メイリオ" w:hAnsi="メイリオ" w:cs="メイリオ" w:hint="eastAsia"/>
          <w:color w:val="000000"/>
          <w:sz w:val="23"/>
        </w:rPr>
        <w:t>短期</w:t>
      </w:r>
      <w:r w:rsidR="00723249">
        <w:rPr>
          <w:rFonts w:ascii="メイリオ" w:eastAsia="メイリオ" w:hAnsi="メイリオ" w:cs="メイリオ" w:hint="eastAsia"/>
          <w:color w:val="000000"/>
          <w:sz w:val="23"/>
        </w:rPr>
        <w:t>安定性</w:t>
      </w:r>
      <w:r w:rsidR="00F37522">
        <w:rPr>
          <w:rFonts w:ascii="メイリオ" w:eastAsia="メイリオ" w:hAnsi="メイリオ" w:cs="メイリオ" w:hint="eastAsia"/>
          <w:color w:val="000000"/>
          <w:sz w:val="23"/>
        </w:rPr>
        <w:t>，</w:t>
      </w:r>
      <w:r w:rsidR="009C3E08">
        <w:rPr>
          <w:rFonts w:ascii="メイリオ" w:eastAsia="メイリオ" w:hAnsi="メイリオ" w:cs="メイリオ" w:hint="eastAsia"/>
          <w:color w:val="000000"/>
          <w:sz w:val="23"/>
        </w:rPr>
        <w:t>人件費コストの割合</w:t>
      </w:r>
      <w:r w:rsidR="00F37522">
        <w:rPr>
          <w:rFonts w:ascii="メイリオ" w:eastAsia="メイリオ" w:hAnsi="メイリオ" w:cs="メイリオ" w:hint="eastAsia"/>
          <w:color w:val="000000"/>
          <w:sz w:val="23"/>
        </w:rPr>
        <w:t>，</w:t>
      </w:r>
      <w:r w:rsidR="009C3E08">
        <w:rPr>
          <w:rFonts w:ascii="メイリオ" w:eastAsia="メイリオ" w:hAnsi="メイリオ" w:cs="メイリオ" w:hint="eastAsia"/>
          <w:color w:val="000000"/>
          <w:sz w:val="23"/>
        </w:rPr>
        <w:t>借入割合</w:t>
      </w:r>
      <w:r>
        <w:rPr>
          <w:rFonts w:ascii="メイリオ" w:eastAsia="メイリオ" w:hAnsi="メイリオ" w:cs="メイリオ" w:hint="eastAsia"/>
          <w:color w:val="000000"/>
          <w:sz w:val="23"/>
        </w:rPr>
        <w:t>が低い結果となりました。〔前年度との比較では，</w:t>
      </w:r>
      <w:r w:rsidR="009C3E08">
        <w:rPr>
          <w:rFonts w:ascii="メイリオ" w:eastAsia="メイリオ" w:hAnsi="メイリオ" w:cs="メイリオ" w:hint="eastAsia"/>
          <w:color w:val="000000"/>
          <w:sz w:val="23"/>
        </w:rPr>
        <w:t>短期安定性と収益性</w:t>
      </w:r>
      <w:r>
        <w:rPr>
          <w:rFonts w:ascii="メイリオ" w:eastAsia="メイリオ" w:hAnsi="メイリオ" w:cs="メイリオ" w:hint="eastAsia"/>
          <w:color w:val="000000"/>
          <w:sz w:val="23"/>
        </w:rPr>
        <w:t>が高く，</w:t>
      </w:r>
      <w:r w:rsidR="009C3E08">
        <w:rPr>
          <w:rFonts w:ascii="メイリオ" w:eastAsia="メイリオ" w:hAnsi="メイリオ" w:cs="メイリオ" w:hint="eastAsia"/>
          <w:color w:val="000000"/>
          <w:sz w:val="23"/>
        </w:rPr>
        <w:t>人件費コストの割合と借入割合</w:t>
      </w:r>
      <w:r>
        <w:rPr>
          <w:rFonts w:ascii="メイリオ" w:eastAsia="メイリオ" w:hAnsi="メイリオ" w:cs="メイリオ" w:hint="eastAsia"/>
          <w:color w:val="000000"/>
          <w:sz w:val="23"/>
        </w:rPr>
        <w:t>が低い結果となりました。〕</w:t>
      </w:r>
    </w:p>
    <w:p w:rsidR="000673D0" w:rsidRDefault="000673D0">
      <w:pPr>
        <w:spacing w:line="400" w:lineRule="exact"/>
        <w:rPr>
          <w:rFonts w:ascii="メイリオ" w:eastAsia="メイリオ" w:hAnsi="メイリオ" w:cs="メイリオ"/>
          <w:sz w:val="23"/>
        </w:rPr>
      </w:pPr>
      <w:r>
        <w:rPr>
          <w:rFonts w:ascii="メイリオ" w:eastAsia="メイリオ" w:hAnsi="メイリオ" w:cs="メイリオ" w:hint="eastAsia"/>
          <w:sz w:val="23"/>
        </w:rPr>
        <w:t xml:space="preserve"> </w:t>
      </w:r>
    </w:p>
    <w:p w:rsidR="000673D0" w:rsidRDefault="000673D0">
      <w:pPr>
        <w:spacing w:line="400" w:lineRule="exact"/>
        <w:rPr>
          <w:rFonts w:ascii="メイリオ" w:eastAsia="メイリオ" w:hAnsi="メイリオ" w:cs="メイリオ"/>
          <w:b/>
          <w:bCs/>
          <w:sz w:val="23"/>
          <w:u w:val="single"/>
        </w:rPr>
      </w:pPr>
      <w:r>
        <w:rPr>
          <w:rFonts w:ascii="メイリオ" w:eastAsia="メイリオ" w:hAnsi="メイリオ" w:cs="メイリオ" w:hint="eastAsia"/>
          <w:b/>
          <w:bCs/>
          <w:sz w:val="23"/>
          <w:u w:val="single"/>
        </w:rPr>
        <w:t>柏市所轄の法人全体</w:t>
      </w:r>
    </w:p>
    <w:p w:rsidR="000673D0" w:rsidRDefault="000673D0">
      <w:pPr>
        <w:autoSpaceDE w:val="0"/>
        <w:autoSpaceDN w:val="0"/>
        <w:adjustRightInd w:val="0"/>
        <w:spacing w:line="400" w:lineRule="exact"/>
        <w:jc w:val="left"/>
        <w:rPr>
          <w:rFonts w:ascii="メイリオ" w:eastAsia="メイリオ" w:hAnsi="メイリオ" w:cs="メイリオ"/>
          <w:color w:val="000000"/>
          <w:sz w:val="23"/>
        </w:rPr>
      </w:pPr>
      <w:r>
        <w:rPr>
          <w:rFonts w:ascii="メイリオ" w:eastAsia="メイリオ" w:hAnsi="メイリオ" w:cs="メイリオ" w:hint="eastAsia"/>
          <w:color w:val="000000"/>
          <w:sz w:val="23"/>
        </w:rPr>
        <w:t xml:space="preserve">　柏市所轄の社会福祉法人全体の平均値において，前年度と比較したところ，</w:t>
      </w:r>
      <w:r w:rsidR="009C3E08">
        <w:rPr>
          <w:rFonts w:ascii="メイリオ" w:eastAsia="メイリオ" w:hAnsi="メイリオ" w:cs="メイリオ" w:hint="eastAsia"/>
          <w:color w:val="000000"/>
          <w:sz w:val="23"/>
        </w:rPr>
        <w:t>短期安定性，</w:t>
      </w:r>
      <w:r w:rsidR="00E32894">
        <w:rPr>
          <w:rFonts w:ascii="メイリオ" w:eastAsia="メイリオ" w:hAnsi="メイリオ" w:cs="メイリオ" w:hint="eastAsia"/>
          <w:color w:val="000000"/>
          <w:sz w:val="23"/>
        </w:rPr>
        <w:t>人件費コスト</w:t>
      </w:r>
      <w:r w:rsidR="009C3E08">
        <w:rPr>
          <w:rFonts w:ascii="メイリオ" w:eastAsia="メイリオ" w:hAnsi="メイリオ" w:cs="メイリオ" w:hint="eastAsia"/>
          <w:color w:val="000000"/>
          <w:sz w:val="23"/>
        </w:rPr>
        <w:t>の割合，借入割合</w:t>
      </w:r>
      <w:r w:rsidR="00E32894">
        <w:rPr>
          <w:rFonts w:ascii="メイリオ" w:eastAsia="メイリオ" w:hAnsi="メイリオ" w:cs="メイリオ" w:hint="eastAsia"/>
          <w:color w:val="000000"/>
          <w:sz w:val="23"/>
        </w:rPr>
        <w:t>が</w:t>
      </w:r>
      <w:r>
        <w:rPr>
          <w:rFonts w:ascii="メイリオ" w:eastAsia="メイリオ" w:hAnsi="メイリオ" w:cs="メイリオ" w:hint="eastAsia"/>
          <w:color w:val="000000"/>
          <w:sz w:val="23"/>
        </w:rPr>
        <w:t>高く，</w:t>
      </w:r>
      <w:r w:rsidR="00F37522">
        <w:rPr>
          <w:rFonts w:ascii="メイリオ" w:eastAsia="メイリオ" w:hAnsi="メイリオ" w:cs="メイリオ" w:hint="eastAsia"/>
          <w:color w:val="000000"/>
          <w:sz w:val="23"/>
        </w:rPr>
        <w:t>収益性</w:t>
      </w:r>
      <w:r>
        <w:rPr>
          <w:rFonts w:ascii="メイリオ" w:eastAsia="メイリオ" w:hAnsi="メイリオ" w:cs="メイリオ" w:hint="eastAsia"/>
          <w:color w:val="000000"/>
          <w:sz w:val="23"/>
        </w:rPr>
        <w:t>が低い結果となりました。</w:t>
      </w:r>
    </w:p>
    <w:p w:rsidR="000673D0" w:rsidRPr="009C3E08" w:rsidRDefault="000673D0">
      <w:pPr>
        <w:autoSpaceDE w:val="0"/>
        <w:autoSpaceDN w:val="0"/>
        <w:adjustRightInd w:val="0"/>
        <w:spacing w:line="400" w:lineRule="exact"/>
        <w:jc w:val="left"/>
        <w:rPr>
          <w:rFonts w:ascii="メイリオ" w:eastAsia="メイリオ" w:hAnsi="メイリオ" w:cs="メイリオ"/>
          <w:color w:val="000000"/>
          <w:sz w:val="23"/>
        </w:rPr>
      </w:pPr>
    </w:p>
    <w:sectPr w:rsidR="000673D0" w:rsidRPr="009C3E08">
      <w:footerReference w:type="default" r:id="rId6"/>
      <w:footerReference w:type="first" r:id="rId7"/>
      <w:type w:val="continuous"/>
      <w:pgSz w:w="11906" w:h="16838"/>
      <w:pgMar w:top="1134" w:right="1417" w:bottom="1417" w:left="1134" w:header="851" w:footer="680" w:gutter="0"/>
      <w:pgBorders w:display="firstPage" w:offsetFrom="page">
        <w:top w:val="double" w:sz="4" w:space="24" w:color="auto"/>
        <w:left w:val="double" w:sz="4" w:space="24" w:color="auto"/>
        <w:bottom w:val="double" w:sz="4" w:space="24" w:color="auto"/>
        <w:right w:val="double" w:sz="4" w:space="24" w:color="auto"/>
      </w:pgBorders>
      <w:pgNumType w:start="0"/>
      <w:cols w:space="720"/>
      <w:titlePg/>
      <w:docGrid w:type="linesAndChars" w:linePitch="466"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F11" w:rsidRDefault="008E2F11">
      <w:r>
        <w:separator/>
      </w:r>
    </w:p>
  </w:endnote>
  <w:endnote w:type="continuationSeparator" w:id="0">
    <w:p w:rsidR="008E2F11" w:rsidRDefault="008E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D0" w:rsidRDefault="006C48E8">
    <w:pPr>
      <w:pStyle w:val="a4"/>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76835" cy="197485"/>
              <wp:effectExtent l="0" t="0" r="0" b="0"/>
              <wp:wrapNone/>
              <wp:docPr id="1" name="テキストボックス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3D0" w:rsidRDefault="000673D0">
                          <w:pPr>
                            <w:snapToGrid w:val="0"/>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E5448A" w:rsidRPr="00E5448A">
                            <w:rPr>
                              <w:noProof/>
                            </w:rPr>
                            <w:t>2</w:t>
                          </w:r>
                          <w:r>
                            <w:rPr>
                              <w:rFonts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ボックス1" o:spid="_x0000_s1026" type="#_x0000_t202" style="position:absolute;left:0;text-align:left;margin-left:0;margin-top:0;width:6.05pt;height:15.5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" filled="f" stroked="f">
              <v:textbox style="mso-fit-shape-to-text:t" inset="0,0,0,0">
                <w:txbxContent>
                  <w:p w:rsidR="000673D0" w:rsidRDefault="000673D0">
                    <w:pPr>
                      <w:snapToGrid w:val="0"/>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E5448A" w:rsidRPr="00E5448A">
                      <w:rPr>
                        <w:noProof/>
                      </w:rPr>
                      <w:t>2</w:t>
                    </w:r>
                    <w:r>
                      <w:rPr>
                        <w:rFonts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D0" w:rsidRDefault="000673D0">
    <w:pPr>
      <w:pStyle w:val="a4"/>
      <w:jc w:val="center"/>
    </w:pPr>
  </w:p>
  <w:p w:rsidR="000673D0" w:rsidRDefault="000673D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F11" w:rsidRDefault="008E2F11">
      <w:r>
        <w:separator/>
      </w:r>
    </w:p>
  </w:footnote>
  <w:footnote w:type="continuationSeparator" w:id="0">
    <w:p w:rsidR="008E2F11" w:rsidRDefault="008E2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233"/>
  <w:displayHorizontalDrawingGridEvery w:val="0"/>
  <w:displayVerticalDrawingGridEvery w:val="2"/>
  <w:noPunctuationKerning/>
  <w:characterSpacingControl w:val="doNotCompress"/>
  <w:doNotValidateAgainstSchema/>
  <w:doNotDemarcateInvalidXml/>
  <w:hdrShapeDefaults>
    <o:shapedefaults v:ext="edit" spidmax="501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73D0"/>
    <w:rsid w:val="000D707C"/>
    <w:rsid w:val="001153D4"/>
    <w:rsid w:val="00130818"/>
    <w:rsid w:val="00172A27"/>
    <w:rsid w:val="00187161"/>
    <w:rsid w:val="00193D28"/>
    <w:rsid w:val="001A464A"/>
    <w:rsid w:val="001A5043"/>
    <w:rsid w:val="001D04FE"/>
    <w:rsid w:val="00246EF1"/>
    <w:rsid w:val="002654F2"/>
    <w:rsid w:val="00284601"/>
    <w:rsid w:val="00286500"/>
    <w:rsid w:val="00313FD1"/>
    <w:rsid w:val="00354513"/>
    <w:rsid w:val="003558FB"/>
    <w:rsid w:val="003616C9"/>
    <w:rsid w:val="00407F5C"/>
    <w:rsid w:val="00435E06"/>
    <w:rsid w:val="00497D2B"/>
    <w:rsid w:val="004D4F6A"/>
    <w:rsid w:val="00630EDA"/>
    <w:rsid w:val="006C48E8"/>
    <w:rsid w:val="006D29B5"/>
    <w:rsid w:val="006D7A50"/>
    <w:rsid w:val="00723249"/>
    <w:rsid w:val="00772863"/>
    <w:rsid w:val="00796D29"/>
    <w:rsid w:val="007C5139"/>
    <w:rsid w:val="00824517"/>
    <w:rsid w:val="00826E9D"/>
    <w:rsid w:val="008A462F"/>
    <w:rsid w:val="008B0B75"/>
    <w:rsid w:val="008E2F11"/>
    <w:rsid w:val="00947FF9"/>
    <w:rsid w:val="00971564"/>
    <w:rsid w:val="00972E1D"/>
    <w:rsid w:val="009C3E08"/>
    <w:rsid w:val="009E6D62"/>
    <w:rsid w:val="00A13522"/>
    <w:rsid w:val="00A32937"/>
    <w:rsid w:val="00A441D5"/>
    <w:rsid w:val="00AB5998"/>
    <w:rsid w:val="00B96EDC"/>
    <w:rsid w:val="00BC45C7"/>
    <w:rsid w:val="00BD7967"/>
    <w:rsid w:val="00BE2709"/>
    <w:rsid w:val="00D0724C"/>
    <w:rsid w:val="00DD49BD"/>
    <w:rsid w:val="00E32894"/>
    <w:rsid w:val="00E5448A"/>
    <w:rsid w:val="00E55525"/>
    <w:rsid w:val="00E56F59"/>
    <w:rsid w:val="00F17EAA"/>
    <w:rsid w:val="00F37522"/>
    <w:rsid w:val="00F87DC3"/>
    <w:rsid w:val="02C76FE3"/>
    <w:rsid w:val="03F032D9"/>
    <w:rsid w:val="046F3F95"/>
    <w:rsid w:val="04AD74D8"/>
    <w:rsid w:val="052450A8"/>
    <w:rsid w:val="05B24518"/>
    <w:rsid w:val="0A4A6674"/>
    <w:rsid w:val="0BBC124F"/>
    <w:rsid w:val="0C9D470D"/>
    <w:rsid w:val="0F104608"/>
    <w:rsid w:val="11CE2E7A"/>
    <w:rsid w:val="18686EE5"/>
    <w:rsid w:val="1AF72C6C"/>
    <w:rsid w:val="203A6275"/>
    <w:rsid w:val="22082ACD"/>
    <w:rsid w:val="26960592"/>
    <w:rsid w:val="292C26BA"/>
    <w:rsid w:val="2AB71BF7"/>
    <w:rsid w:val="2BD56894"/>
    <w:rsid w:val="2D615EEE"/>
    <w:rsid w:val="2FE20E21"/>
    <w:rsid w:val="339E1D25"/>
    <w:rsid w:val="35CD57C7"/>
    <w:rsid w:val="371629F5"/>
    <w:rsid w:val="39D300F3"/>
    <w:rsid w:val="3A1A39BC"/>
    <w:rsid w:val="3A4F063F"/>
    <w:rsid w:val="3DB20238"/>
    <w:rsid w:val="41A06D3E"/>
    <w:rsid w:val="522D6203"/>
    <w:rsid w:val="52823BC0"/>
    <w:rsid w:val="52FF2DDC"/>
    <w:rsid w:val="53DB45F5"/>
    <w:rsid w:val="54057898"/>
    <w:rsid w:val="561A153C"/>
    <w:rsid w:val="57E75573"/>
    <w:rsid w:val="58336B96"/>
    <w:rsid w:val="59EA1360"/>
    <w:rsid w:val="5A1D39EB"/>
    <w:rsid w:val="5A230C9C"/>
    <w:rsid w:val="5D703778"/>
    <w:rsid w:val="61084470"/>
    <w:rsid w:val="62212C6C"/>
    <w:rsid w:val="646318DD"/>
    <w:rsid w:val="65721A9A"/>
    <w:rsid w:val="66B02FAE"/>
    <w:rsid w:val="67275F8B"/>
    <w:rsid w:val="67C95C14"/>
    <w:rsid w:val="67DD5E6B"/>
    <w:rsid w:val="69FD7CD0"/>
    <w:rsid w:val="6BBA5E66"/>
    <w:rsid w:val="6C547AE4"/>
    <w:rsid w:val="6C993E73"/>
    <w:rsid w:val="6CDE0572"/>
    <w:rsid w:val="6D592A44"/>
    <w:rsid w:val="704B22B0"/>
    <w:rsid w:val="70F3600D"/>
    <w:rsid w:val="714C6855"/>
    <w:rsid w:val="7185494C"/>
    <w:rsid w:val="72CD191A"/>
    <w:rsid w:val="748C3C5F"/>
    <w:rsid w:val="749617A4"/>
    <w:rsid w:val="750863F6"/>
    <w:rsid w:val="75926564"/>
    <w:rsid w:val="769A63ED"/>
    <w:rsid w:val="7D4D12B3"/>
    <w:rsid w:val="7E347959"/>
    <w:rsid w:val="7F1D4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fillcolor="white">
      <v:fill color="white"/>
      <v:textbox inset="5.85pt,.7pt,5.85pt,.7pt"/>
    </o:shapedefaults>
    <o:shapelayout v:ext="edit">
      <o:idmap v:ext="edit" data="1"/>
    </o:shapelayout>
  </w:shapeDefaults>
  <w:decimalSymbol w:val="."/>
  <w:listSeparator w:val=","/>
  <w15:chartTrackingRefBased/>
  <w15:docId w15:val="{E1DD33F0-D061-4DAF-808D-5A8FECAF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Pr>
      <w:rFonts w:ascii="ＭＳ 明朝"/>
      <w:kern w:val="2"/>
      <w:sz w:val="24"/>
    </w:rPr>
  </w:style>
  <w:style w:type="character" w:customStyle="1" w:styleId="a5">
    <w:name w:val="吹き出し (文字)"/>
    <w:link w:val="a6"/>
    <w:rPr>
      <w:rFonts w:ascii="Arial" w:eastAsia="ＭＳ ゴシック" w:hAnsi="Arial" w:cs="Times New Roman"/>
      <w:kern w:val="2"/>
      <w:sz w:val="18"/>
      <w:szCs w:val="18"/>
    </w:rPr>
  </w:style>
  <w:style w:type="paragraph" w:styleId="a7">
    <w:name w:val="header"/>
    <w:basedOn w:val="a"/>
    <w:pPr>
      <w:tabs>
        <w:tab w:val="center" w:pos="4153"/>
        <w:tab w:val="right" w:pos="8306"/>
      </w:tabs>
      <w:snapToGrid w:val="0"/>
    </w:pPr>
  </w:style>
  <w:style w:type="paragraph" w:styleId="a4">
    <w:name w:val="footer"/>
    <w:basedOn w:val="a"/>
    <w:link w:val="a3"/>
    <w:pPr>
      <w:tabs>
        <w:tab w:val="center" w:pos="4153"/>
        <w:tab w:val="right" w:pos="8306"/>
      </w:tabs>
      <w:snapToGrid w:val="0"/>
    </w:pPr>
  </w:style>
  <w:style w:type="paragraph" w:customStyle="1" w:styleId="Default">
    <w:name w:val="Default"/>
    <w:pPr>
      <w:widowControl w:val="0"/>
      <w:autoSpaceDE w:val="0"/>
      <w:autoSpaceDN w:val="0"/>
    </w:pPr>
    <w:rPr>
      <w:rFonts w:ascii="ＭＳ ゴシック" w:eastAsia="ＭＳ ゴシック" w:hAnsi="ＭＳ ゴシック" w:hint="eastAsia"/>
      <w:color w:val="000000"/>
      <w:sz w:val="24"/>
    </w:rPr>
  </w:style>
  <w:style w:type="paragraph" w:styleId="a8">
    <w:name w:val="Closing"/>
    <w:basedOn w:val="a"/>
    <w:pPr>
      <w:jc w:val="right"/>
    </w:pPr>
    <w:rPr>
      <w:rFonts w:hAnsi="ＭＳ 明朝"/>
      <w:spacing w:val="-20"/>
      <w:sz w:val="22"/>
    </w:rPr>
  </w:style>
  <w:style w:type="paragraph" w:styleId="a6">
    <w:name w:val="Balloon Text"/>
    <w:basedOn w:val="a"/>
    <w:link w:val="a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1455">
      <w:bodyDiv w:val="1"/>
      <w:marLeft w:val="0"/>
      <w:marRight w:val="0"/>
      <w:marTop w:val="0"/>
      <w:marBottom w:val="0"/>
      <w:divBdr>
        <w:top w:val="none" w:sz="0" w:space="0" w:color="auto"/>
        <w:left w:val="none" w:sz="0" w:space="0" w:color="auto"/>
        <w:bottom w:val="none" w:sz="0" w:space="0" w:color="auto"/>
        <w:right w:val="none" w:sz="0" w:space="0" w:color="auto"/>
      </w:divBdr>
    </w:div>
    <w:div w:id="60762485">
      <w:bodyDiv w:val="1"/>
      <w:marLeft w:val="0"/>
      <w:marRight w:val="0"/>
      <w:marTop w:val="0"/>
      <w:marBottom w:val="0"/>
      <w:divBdr>
        <w:top w:val="none" w:sz="0" w:space="0" w:color="auto"/>
        <w:left w:val="none" w:sz="0" w:space="0" w:color="auto"/>
        <w:bottom w:val="none" w:sz="0" w:space="0" w:color="auto"/>
        <w:right w:val="none" w:sz="0" w:space="0" w:color="auto"/>
      </w:divBdr>
    </w:div>
    <w:div w:id="80835327">
      <w:bodyDiv w:val="1"/>
      <w:marLeft w:val="0"/>
      <w:marRight w:val="0"/>
      <w:marTop w:val="0"/>
      <w:marBottom w:val="0"/>
      <w:divBdr>
        <w:top w:val="none" w:sz="0" w:space="0" w:color="auto"/>
        <w:left w:val="none" w:sz="0" w:space="0" w:color="auto"/>
        <w:bottom w:val="none" w:sz="0" w:space="0" w:color="auto"/>
        <w:right w:val="none" w:sz="0" w:space="0" w:color="auto"/>
      </w:divBdr>
    </w:div>
    <w:div w:id="182475645">
      <w:bodyDiv w:val="1"/>
      <w:marLeft w:val="0"/>
      <w:marRight w:val="0"/>
      <w:marTop w:val="0"/>
      <w:marBottom w:val="0"/>
      <w:divBdr>
        <w:top w:val="none" w:sz="0" w:space="0" w:color="auto"/>
        <w:left w:val="none" w:sz="0" w:space="0" w:color="auto"/>
        <w:bottom w:val="none" w:sz="0" w:space="0" w:color="auto"/>
        <w:right w:val="none" w:sz="0" w:space="0" w:color="auto"/>
      </w:divBdr>
    </w:div>
    <w:div w:id="219564078">
      <w:bodyDiv w:val="1"/>
      <w:marLeft w:val="0"/>
      <w:marRight w:val="0"/>
      <w:marTop w:val="0"/>
      <w:marBottom w:val="0"/>
      <w:divBdr>
        <w:top w:val="none" w:sz="0" w:space="0" w:color="auto"/>
        <w:left w:val="none" w:sz="0" w:space="0" w:color="auto"/>
        <w:bottom w:val="none" w:sz="0" w:space="0" w:color="auto"/>
        <w:right w:val="none" w:sz="0" w:space="0" w:color="auto"/>
      </w:divBdr>
    </w:div>
    <w:div w:id="283780229">
      <w:bodyDiv w:val="1"/>
      <w:marLeft w:val="0"/>
      <w:marRight w:val="0"/>
      <w:marTop w:val="0"/>
      <w:marBottom w:val="0"/>
      <w:divBdr>
        <w:top w:val="none" w:sz="0" w:space="0" w:color="auto"/>
        <w:left w:val="none" w:sz="0" w:space="0" w:color="auto"/>
        <w:bottom w:val="none" w:sz="0" w:space="0" w:color="auto"/>
        <w:right w:val="none" w:sz="0" w:space="0" w:color="auto"/>
      </w:divBdr>
    </w:div>
    <w:div w:id="323976175">
      <w:bodyDiv w:val="1"/>
      <w:marLeft w:val="0"/>
      <w:marRight w:val="0"/>
      <w:marTop w:val="0"/>
      <w:marBottom w:val="0"/>
      <w:divBdr>
        <w:top w:val="none" w:sz="0" w:space="0" w:color="auto"/>
        <w:left w:val="none" w:sz="0" w:space="0" w:color="auto"/>
        <w:bottom w:val="none" w:sz="0" w:space="0" w:color="auto"/>
        <w:right w:val="none" w:sz="0" w:space="0" w:color="auto"/>
      </w:divBdr>
    </w:div>
    <w:div w:id="355472361">
      <w:bodyDiv w:val="1"/>
      <w:marLeft w:val="0"/>
      <w:marRight w:val="0"/>
      <w:marTop w:val="0"/>
      <w:marBottom w:val="0"/>
      <w:divBdr>
        <w:top w:val="none" w:sz="0" w:space="0" w:color="auto"/>
        <w:left w:val="none" w:sz="0" w:space="0" w:color="auto"/>
        <w:bottom w:val="none" w:sz="0" w:space="0" w:color="auto"/>
        <w:right w:val="none" w:sz="0" w:space="0" w:color="auto"/>
      </w:divBdr>
    </w:div>
    <w:div w:id="463624618">
      <w:bodyDiv w:val="1"/>
      <w:marLeft w:val="0"/>
      <w:marRight w:val="0"/>
      <w:marTop w:val="0"/>
      <w:marBottom w:val="0"/>
      <w:divBdr>
        <w:top w:val="none" w:sz="0" w:space="0" w:color="auto"/>
        <w:left w:val="none" w:sz="0" w:space="0" w:color="auto"/>
        <w:bottom w:val="none" w:sz="0" w:space="0" w:color="auto"/>
        <w:right w:val="none" w:sz="0" w:space="0" w:color="auto"/>
      </w:divBdr>
    </w:div>
    <w:div w:id="501044037">
      <w:bodyDiv w:val="1"/>
      <w:marLeft w:val="0"/>
      <w:marRight w:val="0"/>
      <w:marTop w:val="0"/>
      <w:marBottom w:val="0"/>
      <w:divBdr>
        <w:top w:val="none" w:sz="0" w:space="0" w:color="auto"/>
        <w:left w:val="none" w:sz="0" w:space="0" w:color="auto"/>
        <w:bottom w:val="none" w:sz="0" w:space="0" w:color="auto"/>
        <w:right w:val="none" w:sz="0" w:space="0" w:color="auto"/>
      </w:divBdr>
    </w:div>
    <w:div w:id="518275721">
      <w:bodyDiv w:val="1"/>
      <w:marLeft w:val="0"/>
      <w:marRight w:val="0"/>
      <w:marTop w:val="0"/>
      <w:marBottom w:val="0"/>
      <w:divBdr>
        <w:top w:val="none" w:sz="0" w:space="0" w:color="auto"/>
        <w:left w:val="none" w:sz="0" w:space="0" w:color="auto"/>
        <w:bottom w:val="none" w:sz="0" w:space="0" w:color="auto"/>
        <w:right w:val="none" w:sz="0" w:space="0" w:color="auto"/>
      </w:divBdr>
    </w:div>
    <w:div w:id="525606130">
      <w:bodyDiv w:val="1"/>
      <w:marLeft w:val="0"/>
      <w:marRight w:val="0"/>
      <w:marTop w:val="0"/>
      <w:marBottom w:val="0"/>
      <w:divBdr>
        <w:top w:val="none" w:sz="0" w:space="0" w:color="auto"/>
        <w:left w:val="none" w:sz="0" w:space="0" w:color="auto"/>
        <w:bottom w:val="none" w:sz="0" w:space="0" w:color="auto"/>
        <w:right w:val="none" w:sz="0" w:space="0" w:color="auto"/>
      </w:divBdr>
    </w:div>
    <w:div w:id="582761829">
      <w:bodyDiv w:val="1"/>
      <w:marLeft w:val="0"/>
      <w:marRight w:val="0"/>
      <w:marTop w:val="0"/>
      <w:marBottom w:val="0"/>
      <w:divBdr>
        <w:top w:val="none" w:sz="0" w:space="0" w:color="auto"/>
        <w:left w:val="none" w:sz="0" w:space="0" w:color="auto"/>
        <w:bottom w:val="none" w:sz="0" w:space="0" w:color="auto"/>
        <w:right w:val="none" w:sz="0" w:space="0" w:color="auto"/>
      </w:divBdr>
    </w:div>
    <w:div w:id="662243438">
      <w:bodyDiv w:val="1"/>
      <w:marLeft w:val="0"/>
      <w:marRight w:val="0"/>
      <w:marTop w:val="0"/>
      <w:marBottom w:val="0"/>
      <w:divBdr>
        <w:top w:val="none" w:sz="0" w:space="0" w:color="auto"/>
        <w:left w:val="none" w:sz="0" w:space="0" w:color="auto"/>
        <w:bottom w:val="none" w:sz="0" w:space="0" w:color="auto"/>
        <w:right w:val="none" w:sz="0" w:space="0" w:color="auto"/>
      </w:divBdr>
    </w:div>
    <w:div w:id="683093120">
      <w:bodyDiv w:val="1"/>
      <w:marLeft w:val="0"/>
      <w:marRight w:val="0"/>
      <w:marTop w:val="0"/>
      <w:marBottom w:val="0"/>
      <w:divBdr>
        <w:top w:val="none" w:sz="0" w:space="0" w:color="auto"/>
        <w:left w:val="none" w:sz="0" w:space="0" w:color="auto"/>
        <w:bottom w:val="none" w:sz="0" w:space="0" w:color="auto"/>
        <w:right w:val="none" w:sz="0" w:space="0" w:color="auto"/>
      </w:divBdr>
    </w:div>
    <w:div w:id="720787686">
      <w:bodyDiv w:val="1"/>
      <w:marLeft w:val="0"/>
      <w:marRight w:val="0"/>
      <w:marTop w:val="0"/>
      <w:marBottom w:val="0"/>
      <w:divBdr>
        <w:top w:val="none" w:sz="0" w:space="0" w:color="auto"/>
        <w:left w:val="none" w:sz="0" w:space="0" w:color="auto"/>
        <w:bottom w:val="none" w:sz="0" w:space="0" w:color="auto"/>
        <w:right w:val="none" w:sz="0" w:space="0" w:color="auto"/>
      </w:divBdr>
    </w:div>
    <w:div w:id="730496724">
      <w:bodyDiv w:val="1"/>
      <w:marLeft w:val="0"/>
      <w:marRight w:val="0"/>
      <w:marTop w:val="0"/>
      <w:marBottom w:val="0"/>
      <w:divBdr>
        <w:top w:val="none" w:sz="0" w:space="0" w:color="auto"/>
        <w:left w:val="none" w:sz="0" w:space="0" w:color="auto"/>
        <w:bottom w:val="none" w:sz="0" w:space="0" w:color="auto"/>
        <w:right w:val="none" w:sz="0" w:space="0" w:color="auto"/>
      </w:divBdr>
    </w:div>
    <w:div w:id="830829184">
      <w:bodyDiv w:val="1"/>
      <w:marLeft w:val="0"/>
      <w:marRight w:val="0"/>
      <w:marTop w:val="0"/>
      <w:marBottom w:val="0"/>
      <w:divBdr>
        <w:top w:val="none" w:sz="0" w:space="0" w:color="auto"/>
        <w:left w:val="none" w:sz="0" w:space="0" w:color="auto"/>
        <w:bottom w:val="none" w:sz="0" w:space="0" w:color="auto"/>
        <w:right w:val="none" w:sz="0" w:space="0" w:color="auto"/>
      </w:divBdr>
    </w:div>
    <w:div w:id="867108114">
      <w:bodyDiv w:val="1"/>
      <w:marLeft w:val="0"/>
      <w:marRight w:val="0"/>
      <w:marTop w:val="0"/>
      <w:marBottom w:val="0"/>
      <w:divBdr>
        <w:top w:val="none" w:sz="0" w:space="0" w:color="auto"/>
        <w:left w:val="none" w:sz="0" w:space="0" w:color="auto"/>
        <w:bottom w:val="none" w:sz="0" w:space="0" w:color="auto"/>
        <w:right w:val="none" w:sz="0" w:space="0" w:color="auto"/>
      </w:divBdr>
    </w:div>
    <w:div w:id="1019509295">
      <w:bodyDiv w:val="1"/>
      <w:marLeft w:val="0"/>
      <w:marRight w:val="0"/>
      <w:marTop w:val="0"/>
      <w:marBottom w:val="0"/>
      <w:divBdr>
        <w:top w:val="none" w:sz="0" w:space="0" w:color="auto"/>
        <w:left w:val="none" w:sz="0" w:space="0" w:color="auto"/>
        <w:bottom w:val="none" w:sz="0" w:space="0" w:color="auto"/>
        <w:right w:val="none" w:sz="0" w:space="0" w:color="auto"/>
      </w:divBdr>
    </w:div>
    <w:div w:id="1045832932">
      <w:bodyDiv w:val="1"/>
      <w:marLeft w:val="0"/>
      <w:marRight w:val="0"/>
      <w:marTop w:val="0"/>
      <w:marBottom w:val="0"/>
      <w:divBdr>
        <w:top w:val="none" w:sz="0" w:space="0" w:color="auto"/>
        <w:left w:val="none" w:sz="0" w:space="0" w:color="auto"/>
        <w:bottom w:val="none" w:sz="0" w:space="0" w:color="auto"/>
        <w:right w:val="none" w:sz="0" w:space="0" w:color="auto"/>
      </w:divBdr>
    </w:div>
    <w:div w:id="1054305295">
      <w:bodyDiv w:val="1"/>
      <w:marLeft w:val="0"/>
      <w:marRight w:val="0"/>
      <w:marTop w:val="0"/>
      <w:marBottom w:val="0"/>
      <w:divBdr>
        <w:top w:val="none" w:sz="0" w:space="0" w:color="auto"/>
        <w:left w:val="none" w:sz="0" w:space="0" w:color="auto"/>
        <w:bottom w:val="none" w:sz="0" w:space="0" w:color="auto"/>
        <w:right w:val="none" w:sz="0" w:space="0" w:color="auto"/>
      </w:divBdr>
    </w:div>
    <w:div w:id="1068848308">
      <w:bodyDiv w:val="1"/>
      <w:marLeft w:val="0"/>
      <w:marRight w:val="0"/>
      <w:marTop w:val="0"/>
      <w:marBottom w:val="0"/>
      <w:divBdr>
        <w:top w:val="none" w:sz="0" w:space="0" w:color="auto"/>
        <w:left w:val="none" w:sz="0" w:space="0" w:color="auto"/>
        <w:bottom w:val="none" w:sz="0" w:space="0" w:color="auto"/>
        <w:right w:val="none" w:sz="0" w:space="0" w:color="auto"/>
      </w:divBdr>
    </w:div>
    <w:div w:id="1134832695">
      <w:bodyDiv w:val="1"/>
      <w:marLeft w:val="0"/>
      <w:marRight w:val="0"/>
      <w:marTop w:val="0"/>
      <w:marBottom w:val="0"/>
      <w:divBdr>
        <w:top w:val="none" w:sz="0" w:space="0" w:color="auto"/>
        <w:left w:val="none" w:sz="0" w:space="0" w:color="auto"/>
        <w:bottom w:val="none" w:sz="0" w:space="0" w:color="auto"/>
        <w:right w:val="none" w:sz="0" w:space="0" w:color="auto"/>
      </w:divBdr>
    </w:div>
    <w:div w:id="1221013034">
      <w:bodyDiv w:val="1"/>
      <w:marLeft w:val="0"/>
      <w:marRight w:val="0"/>
      <w:marTop w:val="0"/>
      <w:marBottom w:val="0"/>
      <w:divBdr>
        <w:top w:val="none" w:sz="0" w:space="0" w:color="auto"/>
        <w:left w:val="none" w:sz="0" w:space="0" w:color="auto"/>
        <w:bottom w:val="none" w:sz="0" w:space="0" w:color="auto"/>
        <w:right w:val="none" w:sz="0" w:space="0" w:color="auto"/>
      </w:divBdr>
    </w:div>
    <w:div w:id="1237519660">
      <w:bodyDiv w:val="1"/>
      <w:marLeft w:val="0"/>
      <w:marRight w:val="0"/>
      <w:marTop w:val="0"/>
      <w:marBottom w:val="0"/>
      <w:divBdr>
        <w:top w:val="none" w:sz="0" w:space="0" w:color="auto"/>
        <w:left w:val="none" w:sz="0" w:space="0" w:color="auto"/>
        <w:bottom w:val="none" w:sz="0" w:space="0" w:color="auto"/>
        <w:right w:val="none" w:sz="0" w:space="0" w:color="auto"/>
      </w:divBdr>
    </w:div>
    <w:div w:id="1258245151">
      <w:bodyDiv w:val="1"/>
      <w:marLeft w:val="0"/>
      <w:marRight w:val="0"/>
      <w:marTop w:val="0"/>
      <w:marBottom w:val="0"/>
      <w:divBdr>
        <w:top w:val="none" w:sz="0" w:space="0" w:color="auto"/>
        <w:left w:val="none" w:sz="0" w:space="0" w:color="auto"/>
        <w:bottom w:val="none" w:sz="0" w:space="0" w:color="auto"/>
        <w:right w:val="none" w:sz="0" w:space="0" w:color="auto"/>
      </w:divBdr>
    </w:div>
    <w:div w:id="1277903125">
      <w:bodyDiv w:val="1"/>
      <w:marLeft w:val="0"/>
      <w:marRight w:val="0"/>
      <w:marTop w:val="0"/>
      <w:marBottom w:val="0"/>
      <w:divBdr>
        <w:top w:val="none" w:sz="0" w:space="0" w:color="auto"/>
        <w:left w:val="none" w:sz="0" w:space="0" w:color="auto"/>
        <w:bottom w:val="none" w:sz="0" w:space="0" w:color="auto"/>
        <w:right w:val="none" w:sz="0" w:space="0" w:color="auto"/>
      </w:divBdr>
    </w:div>
    <w:div w:id="1364940980">
      <w:bodyDiv w:val="1"/>
      <w:marLeft w:val="0"/>
      <w:marRight w:val="0"/>
      <w:marTop w:val="0"/>
      <w:marBottom w:val="0"/>
      <w:divBdr>
        <w:top w:val="none" w:sz="0" w:space="0" w:color="auto"/>
        <w:left w:val="none" w:sz="0" w:space="0" w:color="auto"/>
        <w:bottom w:val="none" w:sz="0" w:space="0" w:color="auto"/>
        <w:right w:val="none" w:sz="0" w:space="0" w:color="auto"/>
      </w:divBdr>
    </w:div>
    <w:div w:id="1496415873">
      <w:bodyDiv w:val="1"/>
      <w:marLeft w:val="0"/>
      <w:marRight w:val="0"/>
      <w:marTop w:val="0"/>
      <w:marBottom w:val="0"/>
      <w:divBdr>
        <w:top w:val="none" w:sz="0" w:space="0" w:color="auto"/>
        <w:left w:val="none" w:sz="0" w:space="0" w:color="auto"/>
        <w:bottom w:val="none" w:sz="0" w:space="0" w:color="auto"/>
        <w:right w:val="none" w:sz="0" w:space="0" w:color="auto"/>
      </w:divBdr>
    </w:div>
    <w:div w:id="1673726139">
      <w:bodyDiv w:val="1"/>
      <w:marLeft w:val="0"/>
      <w:marRight w:val="0"/>
      <w:marTop w:val="0"/>
      <w:marBottom w:val="0"/>
      <w:divBdr>
        <w:top w:val="none" w:sz="0" w:space="0" w:color="auto"/>
        <w:left w:val="none" w:sz="0" w:space="0" w:color="auto"/>
        <w:bottom w:val="none" w:sz="0" w:space="0" w:color="auto"/>
        <w:right w:val="none" w:sz="0" w:space="0" w:color="auto"/>
      </w:divBdr>
    </w:div>
    <w:div w:id="1731225417">
      <w:bodyDiv w:val="1"/>
      <w:marLeft w:val="0"/>
      <w:marRight w:val="0"/>
      <w:marTop w:val="0"/>
      <w:marBottom w:val="0"/>
      <w:divBdr>
        <w:top w:val="none" w:sz="0" w:space="0" w:color="auto"/>
        <w:left w:val="none" w:sz="0" w:space="0" w:color="auto"/>
        <w:bottom w:val="none" w:sz="0" w:space="0" w:color="auto"/>
        <w:right w:val="none" w:sz="0" w:space="0" w:color="auto"/>
      </w:divBdr>
    </w:div>
    <w:div w:id="1733580825">
      <w:bodyDiv w:val="1"/>
      <w:marLeft w:val="0"/>
      <w:marRight w:val="0"/>
      <w:marTop w:val="0"/>
      <w:marBottom w:val="0"/>
      <w:divBdr>
        <w:top w:val="none" w:sz="0" w:space="0" w:color="auto"/>
        <w:left w:val="none" w:sz="0" w:space="0" w:color="auto"/>
        <w:bottom w:val="none" w:sz="0" w:space="0" w:color="auto"/>
        <w:right w:val="none" w:sz="0" w:space="0" w:color="auto"/>
      </w:divBdr>
    </w:div>
    <w:div w:id="1773746243">
      <w:bodyDiv w:val="1"/>
      <w:marLeft w:val="0"/>
      <w:marRight w:val="0"/>
      <w:marTop w:val="0"/>
      <w:marBottom w:val="0"/>
      <w:divBdr>
        <w:top w:val="none" w:sz="0" w:space="0" w:color="auto"/>
        <w:left w:val="none" w:sz="0" w:space="0" w:color="auto"/>
        <w:bottom w:val="none" w:sz="0" w:space="0" w:color="auto"/>
        <w:right w:val="none" w:sz="0" w:space="0" w:color="auto"/>
      </w:divBdr>
    </w:div>
    <w:div w:id="1781685870">
      <w:bodyDiv w:val="1"/>
      <w:marLeft w:val="0"/>
      <w:marRight w:val="0"/>
      <w:marTop w:val="0"/>
      <w:marBottom w:val="0"/>
      <w:divBdr>
        <w:top w:val="none" w:sz="0" w:space="0" w:color="auto"/>
        <w:left w:val="none" w:sz="0" w:space="0" w:color="auto"/>
        <w:bottom w:val="none" w:sz="0" w:space="0" w:color="auto"/>
        <w:right w:val="none" w:sz="0" w:space="0" w:color="auto"/>
      </w:divBdr>
    </w:div>
    <w:div w:id="1912155172">
      <w:bodyDiv w:val="1"/>
      <w:marLeft w:val="0"/>
      <w:marRight w:val="0"/>
      <w:marTop w:val="0"/>
      <w:marBottom w:val="0"/>
      <w:divBdr>
        <w:top w:val="none" w:sz="0" w:space="0" w:color="auto"/>
        <w:left w:val="none" w:sz="0" w:space="0" w:color="auto"/>
        <w:bottom w:val="none" w:sz="0" w:space="0" w:color="auto"/>
        <w:right w:val="none" w:sz="0" w:space="0" w:color="auto"/>
      </w:divBdr>
    </w:div>
    <w:div w:id="2046785716">
      <w:bodyDiv w:val="1"/>
      <w:marLeft w:val="0"/>
      <w:marRight w:val="0"/>
      <w:marTop w:val="0"/>
      <w:marBottom w:val="0"/>
      <w:divBdr>
        <w:top w:val="none" w:sz="0" w:space="0" w:color="auto"/>
        <w:left w:val="none" w:sz="0" w:space="0" w:color="auto"/>
        <w:bottom w:val="none" w:sz="0" w:space="0" w:color="auto"/>
        <w:right w:val="none" w:sz="0" w:space="0" w:color="auto"/>
      </w:divBdr>
    </w:div>
    <w:div w:id="2111702255">
      <w:bodyDiv w:val="1"/>
      <w:marLeft w:val="0"/>
      <w:marRight w:val="0"/>
      <w:marTop w:val="0"/>
      <w:marBottom w:val="0"/>
      <w:divBdr>
        <w:top w:val="none" w:sz="0" w:space="0" w:color="auto"/>
        <w:left w:val="none" w:sz="0" w:space="0" w:color="auto"/>
        <w:bottom w:val="none" w:sz="0" w:space="0" w:color="auto"/>
        <w:right w:val="none" w:sz="0" w:space="0" w:color="auto"/>
      </w:divBdr>
    </w:div>
    <w:div w:id="2125030584">
      <w:bodyDiv w:val="1"/>
      <w:marLeft w:val="0"/>
      <w:marRight w:val="0"/>
      <w:marTop w:val="0"/>
      <w:marBottom w:val="0"/>
      <w:divBdr>
        <w:top w:val="none" w:sz="0" w:space="0" w:color="auto"/>
        <w:left w:val="none" w:sz="0" w:space="0" w:color="auto"/>
        <w:bottom w:val="none" w:sz="0" w:space="0" w:color="auto"/>
        <w:right w:val="none" w:sz="0" w:space="0" w:color="auto"/>
      </w:divBdr>
    </w:div>
    <w:div w:id="2126844622">
      <w:bodyDiv w:val="1"/>
      <w:marLeft w:val="0"/>
      <w:marRight w:val="0"/>
      <w:marTop w:val="0"/>
      <w:marBottom w:val="0"/>
      <w:divBdr>
        <w:top w:val="none" w:sz="0" w:space="0" w:color="auto"/>
        <w:left w:val="none" w:sz="0" w:space="0" w:color="auto"/>
        <w:bottom w:val="none" w:sz="0" w:space="0" w:color="auto"/>
        <w:right w:val="none" w:sz="0" w:space="0" w:color="auto"/>
      </w:divBdr>
    </w:div>
    <w:div w:id="2135246308">
      <w:bodyDiv w:val="1"/>
      <w:marLeft w:val="0"/>
      <w:marRight w:val="0"/>
      <w:marTop w:val="0"/>
      <w:marBottom w:val="0"/>
      <w:divBdr>
        <w:top w:val="none" w:sz="0" w:space="0" w:color="auto"/>
        <w:left w:val="none" w:sz="0" w:space="0" w:color="auto"/>
        <w:bottom w:val="none" w:sz="0" w:space="0" w:color="auto"/>
        <w:right w:val="none" w:sz="0" w:space="0" w:color="auto"/>
      </w:divBdr>
    </w:div>
    <w:div w:id="214191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5</Pages>
  <Words>2817</Words>
  <Characters>856</Characters>
  <Application>Microsoft Office Word</Application>
  <DocSecurity>0</DocSecurity>
  <PresentationFormat/>
  <Lines>7</Lines>
  <Paragraphs>7</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平成２２年　４月　　日</vt:lpstr>
    </vt:vector>
  </TitlesOfParts>
  <Manager/>
  <Company>柏市</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　４月　　日</dc:title>
  <dc:subject/>
  <dc:creator>sidokansa3</dc:creator>
  <cp:keywords/>
  <dc:description/>
  <cp:lastModifiedBy>指導監査課５</cp:lastModifiedBy>
  <cp:revision>33</cp:revision>
  <cp:lastPrinted>2022-02-03T01:12:00Z</cp:lastPrinted>
  <dcterms:created xsi:type="dcterms:W3CDTF">2020-01-14T01:57:00Z</dcterms:created>
  <dcterms:modified xsi:type="dcterms:W3CDTF">2023-04-20T04:25:00Z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